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51CBB" w14:textId="77777777" w:rsidR="00371219" w:rsidRPr="00ED7BC6" w:rsidRDefault="00371219" w:rsidP="00C55DDA">
      <w:pPr>
        <w:spacing w:after="0" w:line="240" w:lineRule="auto"/>
        <w:rPr>
          <w:rFonts w:ascii="Times New Roman" w:hAnsi="Times New Roman" w:cs="Times New Roman"/>
        </w:rPr>
      </w:pPr>
    </w:p>
    <w:p w14:paraId="1E9B7077" w14:textId="77777777" w:rsidR="00C55DDA" w:rsidRPr="00ED7BC6" w:rsidRDefault="00C55DDA" w:rsidP="00C55DDA">
      <w:pPr>
        <w:spacing w:after="0" w:line="240" w:lineRule="auto"/>
        <w:rPr>
          <w:rFonts w:ascii="Times New Roman" w:hAnsi="Times New Roman" w:cs="Times New Roman"/>
        </w:rPr>
      </w:pPr>
    </w:p>
    <w:p w14:paraId="5A1887AC" w14:textId="47A8F420" w:rsidR="00C55DDA" w:rsidRPr="00ED7BC6" w:rsidRDefault="00C55DDA" w:rsidP="00C55DDA">
      <w:pPr>
        <w:tabs>
          <w:tab w:val="left" w:pos="7560"/>
        </w:tabs>
        <w:spacing w:after="0" w:line="240" w:lineRule="auto"/>
        <w:rPr>
          <w:rFonts w:ascii="Times New Roman" w:hAnsi="Times New Roman" w:cs="Times New Roman"/>
        </w:rPr>
      </w:pPr>
      <w:r w:rsidRPr="00ED7BC6">
        <w:rPr>
          <w:rFonts w:ascii="Times New Roman" w:hAnsi="Times New Roman" w:cs="Times New Roman"/>
        </w:rPr>
        <w:tab/>
        <w:t>5400</w:t>
      </w:r>
    </w:p>
    <w:p w14:paraId="1B4146DC" w14:textId="7D5F3C08" w:rsidR="00C55DDA" w:rsidRPr="00ED7BC6" w:rsidRDefault="00C55DDA" w:rsidP="00C55DDA">
      <w:pPr>
        <w:tabs>
          <w:tab w:val="left" w:pos="7560"/>
        </w:tabs>
        <w:spacing w:after="0" w:line="240" w:lineRule="auto"/>
        <w:rPr>
          <w:rFonts w:ascii="Times New Roman" w:hAnsi="Times New Roman" w:cs="Times New Roman"/>
        </w:rPr>
      </w:pPr>
      <w:r w:rsidRPr="00ED7BC6">
        <w:rPr>
          <w:rFonts w:ascii="Times New Roman" w:hAnsi="Times New Roman" w:cs="Times New Roman"/>
        </w:rPr>
        <w:tab/>
        <w:t>Ser XX/XXX</w:t>
      </w:r>
    </w:p>
    <w:p w14:paraId="0BF0AD10" w14:textId="54D66FD9" w:rsidR="00C55DDA" w:rsidRPr="00ED7BC6" w:rsidRDefault="00C55DDA" w:rsidP="00C55DDA">
      <w:pPr>
        <w:tabs>
          <w:tab w:val="left" w:pos="7560"/>
        </w:tabs>
        <w:spacing w:after="0" w:line="240" w:lineRule="auto"/>
        <w:rPr>
          <w:rFonts w:ascii="Times New Roman" w:hAnsi="Times New Roman" w:cs="Times New Roman"/>
        </w:rPr>
      </w:pPr>
      <w:r w:rsidRPr="00ED7BC6">
        <w:rPr>
          <w:rFonts w:ascii="Times New Roman" w:hAnsi="Times New Roman" w:cs="Times New Roman"/>
        </w:rPr>
        <w:tab/>
      </w:r>
      <w:r w:rsidR="003B7F97">
        <w:rPr>
          <w:rFonts w:ascii="Times New Roman" w:hAnsi="Times New Roman" w:cs="Times New Roman"/>
        </w:rPr>
        <w:t>DD</w:t>
      </w:r>
      <w:r w:rsidRPr="00ED7BC6">
        <w:rPr>
          <w:rFonts w:ascii="Times New Roman" w:hAnsi="Times New Roman" w:cs="Times New Roman"/>
        </w:rPr>
        <w:t xml:space="preserve"> Mmm </w:t>
      </w:r>
      <w:r w:rsidR="003B7F97">
        <w:rPr>
          <w:rFonts w:ascii="Times New Roman" w:hAnsi="Times New Roman" w:cs="Times New Roman"/>
        </w:rPr>
        <w:t>YY</w:t>
      </w:r>
    </w:p>
    <w:p w14:paraId="2EF6A7BD" w14:textId="77777777" w:rsidR="00C55DDA" w:rsidRPr="00ED7BC6" w:rsidRDefault="00C55DDA" w:rsidP="00C55DDA">
      <w:pPr>
        <w:tabs>
          <w:tab w:val="left" w:pos="7560"/>
        </w:tabs>
        <w:spacing w:after="0" w:line="240" w:lineRule="auto"/>
        <w:rPr>
          <w:rFonts w:ascii="Times New Roman" w:hAnsi="Times New Roman" w:cs="Times New Roman"/>
        </w:rPr>
      </w:pPr>
    </w:p>
    <w:p w14:paraId="2404C40A" w14:textId="70774588" w:rsidR="00C55DDA" w:rsidRPr="00ED7BC6" w:rsidRDefault="00C55DDA" w:rsidP="00C55DDA">
      <w:pPr>
        <w:spacing w:after="0" w:line="240" w:lineRule="auto"/>
        <w:rPr>
          <w:rFonts w:ascii="Times New Roman" w:hAnsi="Times New Roman" w:cs="Times New Roman"/>
        </w:rPr>
      </w:pPr>
      <w:r w:rsidRPr="00ED7BC6">
        <w:rPr>
          <w:rFonts w:ascii="Times New Roman" w:hAnsi="Times New Roman" w:cs="Times New Roman"/>
        </w:rPr>
        <w:t>From</w:t>
      </w:r>
      <w:r w:rsidR="007A01D7" w:rsidRPr="00ED7BC6">
        <w:rPr>
          <w:rFonts w:ascii="Times New Roman" w:hAnsi="Times New Roman" w:cs="Times New Roman"/>
        </w:rPr>
        <w:t>:</w:t>
      </w:r>
      <w:r w:rsidRPr="00ED7BC6">
        <w:rPr>
          <w:rFonts w:ascii="Times New Roman" w:hAnsi="Times New Roman" w:cs="Times New Roman"/>
        </w:rPr>
        <w:tab/>
        <w:t>Commanding Officer, Activity Title</w:t>
      </w:r>
    </w:p>
    <w:p w14:paraId="6C212CE4" w14:textId="7504289E" w:rsidR="00C55DDA" w:rsidRPr="00ED7BC6" w:rsidRDefault="00C55DDA" w:rsidP="00C55DDA">
      <w:pPr>
        <w:spacing w:after="0" w:line="240" w:lineRule="auto"/>
        <w:rPr>
          <w:rFonts w:ascii="Times New Roman" w:hAnsi="Times New Roman" w:cs="Times New Roman"/>
        </w:rPr>
      </w:pPr>
      <w:r w:rsidRPr="00ED7BC6">
        <w:rPr>
          <w:rFonts w:ascii="Times New Roman" w:hAnsi="Times New Roman" w:cs="Times New Roman"/>
        </w:rPr>
        <w:t>To</w:t>
      </w:r>
      <w:r w:rsidR="007A01D7" w:rsidRPr="00ED7BC6">
        <w:rPr>
          <w:rFonts w:ascii="Times New Roman" w:hAnsi="Times New Roman" w:cs="Times New Roman"/>
        </w:rPr>
        <w:t>:</w:t>
      </w:r>
      <w:r w:rsidR="007A01D7" w:rsidRPr="00ED7BC6">
        <w:rPr>
          <w:rFonts w:ascii="Times New Roman" w:hAnsi="Times New Roman" w:cs="Times New Roman"/>
        </w:rPr>
        <w:tab/>
      </w:r>
      <w:r w:rsidRPr="00ED7BC6">
        <w:rPr>
          <w:rFonts w:ascii="Times New Roman" w:hAnsi="Times New Roman" w:cs="Times New Roman"/>
        </w:rPr>
        <w:tab/>
        <w:t>Navy Senior Language Authority (OPNAV N13F)</w:t>
      </w:r>
    </w:p>
    <w:p w14:paraId="3F09ECB3" w14:textId="77777777" w:rsidR="001E68B6" w:rsidRPr="00ED7BC6" w:rsidRDefault="001E68B6" w:rsidP="00C55DDA">
      <w:pPr>
        <w:spacing w:after="0" w:line="240" w:lineRule="auto"/>
        <w:rPr>
          <w:rFonts w:ascii="Times New Roman" w:hAnsi="Times New Roman" w:cs="Times New Roman"/>
        </w:rPr>
      </w:pPr>
    </w:p>
    <w:p w14:paraId="447043F0" w14:textId="324C4E24" w:rsidR="001E68B6" w:rsidRPr="00ED7BC6" w:rsidRDefault="001E68B6" w:rsidP="001E68B6">
      <w:pPr>
        <w:spacing w:after="0" w:line="240" w:lineRule="auto"/>
        <w:ind w:left="720" w:hanging="720"/>
        <w:rPr>
          <w:rFonts w:ascii="Times New Roman" w:hAnsi="Times New Roman" w:cs="Times New Roman"/>
        </w:rPr>
      </w:pPr>
      <w:r w:rsidRPr="00ED7BC6">
        <w:rPr>
          <w:rFonts w:ascii="Times New Roman" w:hAnsi="Times New Roman" w:cs="Times New Roman"/>
        </w:rPr>
        <w:t>Subj</w:t>
      </w:r>
      <w:r w:rsidR="007A01D7" w:rsidRPr="00ED7BC6">
        <w:rPr>
          <w:rFonts w:ascii="Times New Roman" w:hAnsi="Times New Roman" w:cs="Times New Roman"/>
        </w:rPr>
        <w:t>:</w:t>
      </w:r>
      <w:r w:rsidRPr="00ED7BC6">
        <w:rPr>
          <w:rFonts w:ascii="Times New Roman" w:hAnsi="Times New Roman" w:cs="Times New Roman"/>
        </w:rPr>
        <w:tab/>
        <w:t xml:space="preserve">FISCAL YEAR 20XX </w:t>
      </w:r>
      <w:r w:rsidR="00676297" w:rsidRPr="00ED7BC6">
        <w:rPr>
          <w:rFonts w:ascii="Times New Roman" w:hAnsi="Times New Roman" w:cs="Times New Roman"/>
        </w:rPr>
        <w:t>COMMAND LANGUAGE PROGRAM OF THE YEAR</w:t>
      </w:r>
      <w:r w:rsidR="001D310B" w:rsidRPr="00ED7BC6">
        <w:rPr>
          <w:rFonts w:ascii="Times New Roman" w:hAnsi="Times New Roman" w:cs="Times New Roman"/>
        </w:rPr>
        <w:t xml:space="preserve"> AWARD</w:t>
      </w:r>
    </w:p>
    <w:p w14:paraId="73AA0874" w14:textId="77777777" w:rsidR="001E68B6" w:rsidRPr="00ED7BC6" w:rsidRDefault="001E68B6" w:rsidP="001E68B6">
      <w:pPr>
        <w:spacing w:after="0" w:line="240" w:lineRule="auto"/>
        <w:ind w:left="720" w:hanging="720"/>
        <w:rPr>
          <w:rFonts w:ascii="Times New Roman" w:hAnsi="Times New Roman" w:cs="Times New Roman"/>
        </w:rPr>
      </w:pPr>
    </w:p>
    <w:p w14:paraId="45B39F56" w14:textId="287E8FD5" w:rsidR="001E68B6" w:rsidRPr="00ED7BC6" w:rsidRDefault="001E68B6" w:rsidP="001E68B6">
      <w:pPr>
        <w:spacing w:after="0" w:line="240" w:lineRule="auto"/>
        <w:ind w:left="720" w:hanging="720"/>
        <w:rPr>
          <w:rFonts w:ascii="Times New Roman" w:hAnsi="Times New Roman" w:cs="Times New Roman"/>
        </w:rPr>
      </w:pPr>
      <w:r w:rsidRPr="00ED7BC6">
        <w:rPr>
          <w:rFonts w:ascii="Times New Roman" w:hAnsi="Times New Roman" w:cs="Times New Roman"/>
        </w:rPr>
        <w:t>Ref</w:t>
      </w:r>
      <w:r w:rsidR="007A01D7" w:rsidRPr="00ED7BC6">
        <w:rPr>
          <w:rFonts w:ascii="Times New Roman" w:hAnsi="Times New Roman" w:cs="Times New Roman"/>
        </w:rPr>
        <w:t>:</w:t>
      </w:r>
      <w:r w:rsidRPr="00ED7BC6">
        <w:rPr>
          <w:rFonts w:ascii="Times New Roman" w:hAnsi="Times New Roman" w:cs="Times New Roman"/>
        </w:rPr>
        <w:tab/>
        <w:t>(a)</w:t>
      </w:r>
      <w:r w:rsidRPr="00ED7BC6">
        <w:rPr>
          <w:rFonts w:ascii="Times New Roman" w:hAnsi="Times New Roman" w:cs="Times New Roman"/>
        </w:rPr>
        <w:tab/>
        <w:t>OPNAVINST 5400.46A</w:t>
      </w:r>
    </w:p>
    <w:p w14:paraId="7513F627" w14:textId="5CF72617" w:rsidR="00C70B20" w:rsidRPr="00ED7BC6" w:rsidRDefault="001E68B6" w:rsidP="001E68B6">
      <w:pPr>
        <w:spacing w:after="0" w:line="240" w:lineRule="auto"/>
        <w:ind w:left="720" w:hanging="720"/>
        <w:rPr>
          <w:rFonts w:ascii="Times New Roman" w:hAnsi="Times New Roman" w:cs="Times New Roman"/>
        </w:rPr>
      </w:pPr>
      <w:r w:rsidRPr="00ED7BC6">
        <w:rPr>
          <w:rFonts w:ascii="Times New Roman" w:hAnsi="Times New Roman" w:cs="Times New Roman"/>
        </w:rPr>
        <w:tab/>
        <w:t>(b)</w:t>
      </w:r>
      <w:r w:rsidRPr="00ED7BC6">
        <w:rPr>
          <w:rFonts w:ascii="Times New Roman" w:hAnsi="Times New Roman" w:cs="Times New Roman"/>
        </w:rPr>
        <w:tab/>
        <w:t>NAVADMIN XXX/YY</w:t>
      </w:r>
    </w:p>
    <w:p w14:paraId="6AE7A8CB" w14:textId="77777777" w:rsidR="001E68B6" w:rsidRPr="00ED7BC6" w:rsidRDefault="001E68B6" w:rsidP="001E68B6">
      <w:pPr>
        <w:spacing w:after="0" w:line="240" w:lineRule="auto"/>
        <w:ind w:left="720" w:hanging="720"/>
        <w:rPr>
          <w:rFonts w:ascii="Times New Roman" w:hAnsi="Times New Roman" w:cs="Times New Roman"/>
        </w:rPr>
      </w:pPr>
    </w:p>
    <w:p w14:paraId="0422B958" w14:textId="301EA3C1" w:rsidR="00C70B20" w:rsidRPr="00ED7BC6" w:rsidRDefault="0085069C" w:rsidP="00676297">
      <w:pPr>
        <w:spacing w:after="0" w:line="240" w:lineRule="auto"/>
        <w:ind w:left="720" w:hanging="720"/>
        <w:rPr>
          <w:rFonts w:ascii="Times New Roman" w:hAnsi="Times New Roman" w:cs="Times New Roman"/>
        </w:rPr>
      </w:pPr>
      <w:r w:rsidRPr="00ED7BC6">
        <w:rPr>
          <w:rFonts w:ascii="Times New Roman" w:hAnsi="Times New Roman" w:cs="Times New Roman"/>
        </w:rPr>
        <w:t>Encl</w:t>
      </w:r>
      <w:r w:rsidR="007A01D7" w:rsidRPr="00ED7BC6">
        <w:rPr>
          <w:rFonts w:ascii="Times New Roman" w:hAnsi="Times New Roman" w:cs="Times New Roman"/>
        </w:rPr>
        <w:t>:</w:t>
      </w:r>
      <w:r w:rsidRPr="00ED7BC6">
        <w:rPr>
          <w:rFonts w:ascii="Times New Roman" w:hAnsi="Times New Roman" w:cs="Times New Roman"/>
        </w:rPr>
        <w:tab/>
      </w:r>
      <w:r w:rsidR="00C70B20" w:rsidRPr="00ED7BC6">
        <w:rPr>
          <w:rFonts w:ascii="Times New Roman" w:hAnsi="Times New Roman" w:cs="Times New Roman"/>
        </w:rPr>
        <w:t>(1)</w:t>
      </w:r>
      <w:r w:rsidR="00C70B20" w:rsidRPr="00ED7BC6">
        <w:rPr>
          <w:rFonts w:ascii="Times New Roman" w:hAnsi="Times New Roman" w:cs="Times New Roman"/>
        </w:rPr>
        <w:tab/>
        <w:t>Command Language Program Overview</w:t>
      </w:r>
    </w:p>
    <w:p w14:paraId="3800E2D7" w14:textId="2BF33D00" w:rsidR="00676297" w:rsidRPr="00ED7BC6" w:rsidRDefault="00C70B20" w:rsidP="00676297">
      <w:pPr>
        <w:spacing w:after="0" w:line="240" w:lineRule="auto"/>
        <w:ind w:left="720" w:hanging="720"/>
        <w:rPr>
          <w:rFonts w:ascii="Times New Roman" w:hAnsi="Times New Roman" w:cs="Times New Roman"/>
        </w:rPr>
      </w:pPr>
      <w:r w:rsidRPr="00ED7BC6">
        <w:rPr>
          <w:rFonts w:ascii="Times New Roman" w:hAnsi="Times New Roman" w:cs="Times New Roman"/>
        </w:rPr>
        <w:tab/>
      </w:r>
      <w:r w:rsidR="0085069C" w:rsidRPr="00ED7BC6">
        <w:rPr>
          <w:rFonts w:ascii="Times New Roman" w:hAnsi="Times New Roman" w:cs="Times New Roman"/>
        </w:rPr>
        <w:t>(</w:t>
      </w:r>
      <w:r w:rsidRPr="00ED7BC6">
        <w:rPr>
          <w:rFonts w:ascii="Times New Roman" w:hAnsi="Times New Roman" w:cs="Times New Roman"/>
        </w:rPr>
        <w:t>2</w:t>
      </w:r>
      <w:r w:rsidR="0085069C" w:rsidRPr="00ED7BC6">
        <w:rPr>
          <w:rFonts w:ascii="Times New Roman" w:hAnsi="Times New Roman" w:cs="Times New Roman"/>
        </w:rPr>
        <w:t>)</w:t>
      </w:r>
      <w:r w:rsidR="0085069C" w:rsidRPr="00ED7BC6">
        <w:rPr>
          <w:rFonts w:ascii="Times New Roman" w:hAnsi="Times New Roman" w:cs="Times New Roman"/>
        </w:rPr>
        <w:tab/>
      </w:r>
      <w:r w:rsidR="0020188B" w:rsidRPr="00ED7BC6">
        <w:rPr>
          <w:rFonts w:ascii="Times New Roman" w:hAnsi="Times New Roman" w:cs="Times New Roman"/>
        </w:rPr>
        <w:t>Linguist Readiness and Proficiency</w:t>
      </w:r>
    </w:p>
    <w:p w14:paraId="749FDBE6" w14:textId="6EBBB32A" w:rsidR="0020188B" w:rsidRPr="00ED7BC6" w:rsidRDefault="0020188B" w:rsidP="00676297">
      <w:pPr>
        <w:spacing w:after="0" w:line="240" w:lineRule="auto"/>
        <w:ind w:left="720" w:hanging="720"/>
        <w:rPr>
          <w:rFonts w:ascii="Times New Roman" w:hAnsi="Times New Roman" w:cs="Times New Roman"/>
        </w:rPr>
      </w:pPr>
      <w:r w:rsidRPr="00ED7BC6">
        <w:rPr>
          <w:rFonts w:ascii="Times New Roman" w:hAnsi="Times New Roman" w:cs="Times New Roman"/>
        </w:rPr>
        <w:tab/>
        <w:t>(</w:t>
      </w:r>
      <w:r w:rsidR="00C70B20" w:rsidRPr="00ED7BC6">
        <w:rPr>
          <w:rFonts w:ascii="Times New Roman" w:hAnsi="Times New Roman" w:cs="Times New Roman"/>
        </w:rPr>
        <w:t>3</w:t>
      </w:r>
      <w:r w:rsidRPr="00ED7BC6">
        <w:rPr>
          <w:rFonts w:ascii="Times New Roman" w:hAnsi="Times New Roman" w:cs="Times New Roman"/>
        </w:rPr>
        <w:t>)</w:t>
      </w:r>
      <w:r w:rsidRPr="00ED7BC6">
        <w:rPr>
          <w:rFonts w:ascii="Times New Roman" w:hAnsi="Times New Roman" w:cs="Times New Roman"/>
        </w:rPr>
        <w:tab/>
        <w:t>Training Program Innovation and Execution</w:t>
      </w:r>
    </w:p>
    <w:p w14:paraId="7D0E1050" w14:textId="5E78F9D2" w:rsidR="0020188B" w:rsidRPr="00ED7BC6" w:rsidRDefault="0020188B" w:rsidP="00676297">
      <w:pPr>
        <w:spacing w:after="0" w:line="240" w:lineRule="auto"/>
        <w:ind w:left="720" w:hanging="720"/>
        <w:rPr>
          <w:rFonts w:ascii="Times New Roman" w:hAnsi="Times New Roman" w:cs="Times New Roman"/>
        </w:rPr>
      </w:pPr>
      <w:r w:rsidRPr="00ED7BC6">
        <w:rPr>
          <w:rFonts w:ascii="Times New Roman" w:hAnsi="Times New Roman" w:cs="Times New Roman"/>
        </w:rPr>
        <w:tab/>
        <w:t>(</w:t>
      </w:r>
      <w:r w:rsidR="00C70B20" w:rsidRPr="00ED7BC6">
        <w:rPr>
          <w:rFonts w:ascii="Times New Roman" w:hAnsi="Times New Roman" w:cs="Times New Roman"/>
        </w:rPr>
        <w:t>4</w:t>
      </w:r>
      <w:r w:rsidRPr="00ED7BC6">
        <w:rPr>
          <w:rFonts w:ascii="Times New Roman" w:hAnsi="Times New Roman" w:cs="Times New Roman"/>
        </w:rPr>
        <w:t>)</w:t>
      </w:r>
      <w:r w:rsidRPr="00ED7BC6">
        <w:rPr>
          <w:rFonts w:ascii="Times New Roman" w:hAnsi="Times New Roman" w:cs="Times New Roman"/>
        </w:rPr>
        <w:tab/>
        <w:t>Mission Support and Operational Impact</w:t>
      </w:r>
    </w:p>
    <w:p w14:paraId="42F62D3A" w14:textId="51B233F6" w:rsidR="0020188B" w:rsidRPr="00ED7BC6" w:rsidRDefault="0020188B" w:rsidP="00676297">
      <w:pPr>
        <w:spacing w:after="0" w:line="240" w:lineRule="auto"/>
        <w:ind w:left="720" w:hanging="720"/>
        <w:rPr>
          <w:rFonts w:ascii="Times New Roman" w:hAnsi="Times New Roman" w:cs="Times New Roman"/>
        </w:rPr>
      </w:pPr>
      <w:r w:rsidRPr="00ED7BC6">
        <w:rPr>
          <w:rFonts w:ascii="Times New Roman" w:hAnsi="Times New Roman" w:cs="Times New Roman"/>
        </w:rPr>
        <w:tab/>
        <w:t>(</w:t>
      </w:r>
      <w:r w:rsidR="00C70B20" w:rsidRPr="00ED7BC6">
        <w:rPr>
          <w:rFonts w:ascii="Times New Roman" w:hAnsi="Times New Roman" w:cs="Times New Roman"/>
        </w:rPr>
        <w:t>5</w:t>
      </w:r>
      <w:r w:rsidRPr="00ED7BC6">
        <w:rPr>
          <w:rFonts w:ascii="Times New Roman" w:hAnsi="Times New Roman" w:cs="Times New Roman"/>
        </w:rPr>
        <w:t>)</w:t>
      </w:r>
      <w:r w:rsidRPr="00ED7BC6">
        <w:rPr>
          <w:rFonts w:ascii="Times New Roman" w:hAnsi="Times New Roman" w:cs="Times New Roman"/>
        </w:rPr>
        <w:tab/>
        <w:t>Program Management and Compliance</w:t>
      </w:r>
    </w:p>
    <w:p w14:paraId="775EB8C2" w14:textId="21210EEF" w:rsidR="0020188B" w:rsidRPr="00ED7BC6" w:rsidRDefault="0020188B" w:rsidP="00676297">
      <w:pPr>
        <w:spacing w:after="0" w:line="240" w:lineRule="auto"/>
        <w:ind w:left="720" w:hanging="720"/>
        <w:rPr>
          <w:rFonts w:ascii="Times New Roman" w:hAnsi="Times New Roman" w:cs="Times New Roman"/>
        </w:rPr>
      </w:pPr>
      <w:r w:rsidRPr="00ED7BC6">
        <w:rPr>
          <w:rFonts w:ascii="Times New Roman" w:hAnsi="Times New Roman" w:cs="Times New Roman"/>
        </w:rPr>
        <w:tab/>
        <w:t>(</w:t>
      </w:r>
      <w:r w:rsidR="00C70B20" w:rsidRPr="00ED7BC6">
        <w:rPr>
          <w:rFonts w:ascii="Times New Roman" w:hAnsi="Times New Roman" w:cs="Times New Roman"/>
        </w:rPr>
        <w:t>6</w:t>
      </w:r>
      <w:r w:rsidRPr="00ED7BC6">
        <w:rPr>
          <w:rFonts w:ascii="Times New Roman" w:hAnsi="Times New Roman" w:cs="Times New Roman"/>
        </w:rPr>
        <w:t>)</w:t>
      </w:r>
      <w:r w:rsidRPr="00ED7BC6">
        <w:rPr>
          <w:rFonts w:ascii="Times New Roman" w:hAnsi="Times New Roman" w:cs="Times New Roman"/>
        </w:rPr>
        <w:tab/>
        <w:t>Outreach, Culture, and Leadership</w:t>
      </w:r>
    </w:p>
    <w:p w14:paraId="664BB637" w14:textId="3E6037BB" w:rsidR="001562E8" w:rsidRPr="00ED7BC6" w:rsidRDefault="001562E8" w:rsidP="001D310B">
      <w:pPr>
        <w:spacing w:after="0" w:line="240" w:lineRule="auto"/>
        <w:rPr>
          <w:rFonts w:ascii="Times New Roman" w:hAnsi="Times New Roman" w:cs="Times New Roman"/>
        </w:rPr>
      </w:pPr>
    </w:p>
    <w:p w14:paraId="2D79E3B2" w14:textId="08CDF266" w:rsidR="001D310B" w:rsidRPr="00ED7BC6" w:rsidRDefault="001D310B" w:rsidP="001D310B">
      <w:pPr>
        <w:spacing w:after="0" w:line="240" w:lineRule="auto"/>
        <w:rPr>
          <w:rFonts w:ascii="Times New Roman" w:hAnsi="Times New Roman" w:cs="Times New Roman"/>
        </w:rPr>
      </w:pPr>
      <w:r w:rsidRPr="00ED7BC6">
        <w:rPr>
          <w:rFonts w:ascii="Times New Roman" w:hAnsi="Times New Roman" w:cs="Times New Roman"/>
        </w:rPr>
        <w:t>1.</w:t>
      </w:r>
      <w:r w:rsidRPr="00ED7BC6">
        <w:rPr>
          <w:rFonts w:ascii="Times New Roman" w:hAnsi="Times New Roman" w:cs="Times New Roman"/>
        </w:rPr>
        <w:tab/>
      </w:r>
      <w:r w:rsidR="00A41556" w:rsidRPr="00ED7BC6">
        <w:rPr>
          <w:rFonts w:ascii="Times New Roman" w:hAnsi="Times New Roman" w:cs="Times New Roman"/>
        </w:rPr>
        <w:t>Enclosures (1) through (</w:t>
      </w:r>
      <w:r w:rsidR="00A25B75" w:rsidRPr="00ED7BC6">
        <w:rPr>
          <w:rFonts w:ascii="Times New Roman" w:hAnsi="Times New Roman" w:cs="Times New Roman"/>
        </w:rPr>
        <w:t>6</w:t>
      </w:r>
      <w:r w:rsidR="00A41556" w:rsidRPr="00ED7BC6">
        <w:rPr>
          <w:rFonts w:ascii="Times New Roman" w:hAnsi="Times New Roman" w:cs="Times New Roman"/>
        </w:rPr>
        <w:t xml:space="preserve">) are submitted for consideration </w:t>
      </w:r>
      <w:r w:rsidR="003A65F7" w:rsidRPr="00ED7BC6">
        <w:rPr>
          <w:rFonts w:ascii="Times New Roman" w:hAnsi="Times New Roman" w:cs="Times New Roman"/>
        </w:rPr>
        <w:t>in</w:t>
      </w:r>
      <w:r w:rsidR="00A41556" w:rsidRPr="00ED7BC6">
        <w:rPr>
          <w:rFonts w:ascii="Times New Roman" w:hAnsi="Times New Roman" w:cs="Times New Roman"/>
        </w:rPr>
        <w:t xml:space="preserve"> the Fiscal Year 20XX Command Language Program of the Year (CLPoY) award.</w:t>
      </w:r>
    </w:p>
    <w:p w14:paraId="5805EBDE" w14:textId="77777777" w:rsidR="00F40F72" w:rsidRPr="00ED7BC6" w:rsidRDefault="00F40F72" w:rsidP="00F40F72">
      <w:pPr>
        <w:spacing w:after="0" w:line="240" w:lineRule="auto"/>
        <w:rPr>
          <w:rFonts w:ascii="Times New Roman" w:hAnsi="Times New Roman" w:cs="Times New Roman"/>
        </w:rPr>
      </w:pPr>
    </w:p>
    <w:p w14:paraId="763684C1" w14:textId="4F22DF82" w:rsidR="00F40F72" w:rsidRPr="00ED7BC6" w:rsidRDefault="00C70B20" w:rsidP="00F40F72">
      <w:pPr>
        <w:spacing w:after="0" w:line="240" w:lineRule="auto"/>
        <w:rPr>
          <w:rFonts w:ascii="Times New Roman" w:hAnsi="Times New Roman" w:cs="Times New Roman"/>
        </w:rPr>
      </w:pPr>
      <w:r w:rsidRPr="00ED7BC6">
        <w:rPr>
          <w:rFonts w:ascii="Times New Roman" w:hAnsi="Times New Roman" w:cs="Times New Roman"/>
        </w:rPr>
        <w:t>2</w:t>
      </w:r>
      <w:r w:rsidR="00F40F72" w:rsidRPr="00ED7BC6">
        <w:rPr>
          <w:rFonts w:ascii="Times New Roman" w:hAnsi="Times New Roman" w:cs="Times New Roman"/>
        </w:rPr>
        <w:t>.</w:t>
      </w:r>
      <w:r w:rsidR="00F40F72" w:rsidRPr="00ED7BC6">
        <w:rPr>
          <w:rFonts w:ascii="Times New Roman" w:hAnsi="Times New Roman" w:cs="Times New Roman"/>
        </w:rPr>
        <w:tab/>
        <w:t>My point of contact for this matter is CTICM Davy Jones who can be reached at davy.jones.mil@us.navy.mil or 123-456-7890.</w:t>
      </w:r>
    </w:p>
    <w:p w14:paraId="248FC98A" w14:textId="77777777" w:rsidR="00F40F72" w:rsidRPr="00ED7BC6" w:rsidRDefault="00F40F72" w:rsidP="00F40F72">
      <w:pPr>
        <w:spacing w:after="0" w:line="240" w:lineRule="auto"/>
        <w:rPr>
          <w:rFonts w:ascii="Times New Roman" w:hAnsi="Times New Roman" w:cs="Times New Roman"/>
        </w:rPr>
      </w:pPr>
    </w:p>
    <w:p w14:paraId="3B337C7D" w14:textId="77777777" w:rsidR="00F40F72" w:rsidRPr="00ED7BC6" w:rsidRDefault="00F40F72" w:rsidP="00F40F72">
      <w:pPr>
        <w:spacing w:after="0" w:line="240" w:lineRule="auto"/>
        <w:rPr>
          <w:rFonts w:ascii="Times New Roman" w:hAnsi="Times New Roman" w:cs="Times New Roman"/>
        </w:rPr>
      </w:pPr>
    </w:p>
    <w:p w14:paraId="413B9A95" w14:textId="77777777" w:rsidR="00F40F72" w:rsidRPr="00ED7BC6" w:rsidRDefault="00F40F72" w:rsidP="00F40F72">
      <w:pPr>
        <w:spacing w:after="0" w:line="240" w:lineRule="auto"/>
        <w:rPr>
          <w:rFonts w:ascii="Times New Roman" w:hAnsi="Times New Roman" w:cs="Times New Roman"/>
        </w:rPr>
      </w:pPr>
    </w:p>
    <w:p w14:paraId="5AFAA18F" w14:textId="77777777" w:rsidR="00C70B20" w:rsidRDefault="00F40F72" w:rsidP="00D856FB">
      <w:pPr>
        <w:tabs>
          <w:tab w:val="left" w:pos="4680"/>
        </w:tabs>
        <w:spacing w:after="0" w:line="240" w:lineRule="auto"/>
        <w:rPr>
          <w:rFonts w:ascii="Times New Roman" w:hAnsi="Times New Roman" w:cs="Times New Roman"/>
        </w:rPr>
      </w:pPr>
      <w:r w:rsidRPr="00ED7BC6">
        <w:rPr>
          <w:rFonts w:ascii="Times New Roman" w:hAnsi="Times New Roman" w:cs="Times New Roman"/>
        </w:rPr>
        <w:tab/>
        <w:t>F. M. LAST</w:t>
      </w:r>
    </w:p>
    <w:p w14:paraId="27D91C80" w14:textId="77777777" w:rsidR="008F24B8" w:rsidRDefault="008F24B8" w:rsidP="00D856FB">
      <w:pPr>
        <w:tabs>
          <w:tab w:val="left" w:pos="4680"/>
        </w:tabs>
        <w:spacing w:after="0" w:line="240" w:lineRule="auto"/>
        <w:rPr>
          <w:rFonts w:ascii="Times New Roman" w:hAnsi="Times New Roman" w:cs="Times New Roman"/>
        </w:rPr>
      </w:pPr>
    </w:p>
    <w:p w14:paraId="2A21AC8B" w14:textId="77777777" w:rsidR="008F24B8" w:rsidRDefault="008F24B8" w:rsidP="00D856FB">
      <w:pPr>
        <w:tabs>
          <w:tab w:val="left" w:pos="4680"/>
        </w:tabs>
        <w:spacing w:after="0" w:line="240" w:lineRule="auto"/>
        <w:rPr>
          <w:rFonts w:ascii="Times New Roman" w:hAnsi="Times New Roman" w:cs="Times New Roman"/>
        </w:rPr>
      </w:pPr>
    </w:p>
    <w:p w14:paraId="27EE85E1" w14:textId="4AA5108C" w:rsidR="008F24B8" w:rsidRDefault="008F24B8" w:rsidP="00D856FB">
      <w:pPr>
        <w:tabs>
          <w:tab w:val="left" w:pos="4680"/>
        </w:tabs>
        <w:spacing w:after="0" w:line="240" w:lineRule="auto"/>
        <w:rPr>
          <w:rFonts w:ascii="Times New Roman" w:hAnsi="Times New Roman" w:cs="Times New Roman"/>
          <w:i/>
          <w:iCs/>
          <w:color w:val="FF0000"/>
        </w:rPr>
      </w:pPr>
      <w:r w:rsidRPr="007B3D63">
        <w:rPr>
          <w:rFonts w:ascii="Times New Roman" w:hAnsi="Times New Roman" w:cs="Times New Roman"/>
          <w:i/>
          <w:iCs/>
          <w:color w:val="FF0000"/>
        </w:rPr>
        <w:t xml:space="preserve">Note:  Enclosures (1) through (6) are </w:t>
      </w:r>
      <w:r w:rsidR="00081F1F" w:rsidRPr="007B3D63">
        <w:rPr>
          <w:rFonts w:ascii="Times New Roman" w:hAnsi="Times New Roman" w:cs="Times New Roman"/>
          <w:i/>
          <w:iCs/>
          <w:color w:val="FF0000"/>
        </w:rPr>
        <w:t xml:space="preserve">Defense Language Institute </w:t>
      </w:r>
      <w:r w:rsidR="007B3D63">
        <w:rPr>
          <w:rFonts w:ascii="Times New Roman" w:hAnsi="Times New Roman" w:cs="Times New Roman"/>
          <w:i/>
          <w:iCs/>
          <w:color w:val="FF0000"/>
        </w:rPr>
        <w:t xml:space="preserve">(DLI) </w:t>
      </w:r>
      <w:r w:rsidR="00081F1F" w:rsidRPr="007B3D63">
        <w:rPr>
          <w:rFonts w:ascii="Times New Roman" w:hAnsi="Times New Roman" w:cs="Times New Roman"/>
          <w:i/>
          <w:iCs/>
          <w:color w:val="FF0000"/>
        </w:rPr>
        <w:t xml:space="preserve">templates. </w:t>
      </w:r>
      <w:r w:rsidR="00D0265B" w:rsidRPr="007B3D63">
        <w:rPr>
          <w:rFonts w:ascii="Times New Roman" w:hAnsi="Times New Roman" w:cs="Times New Roman"/>
          <w:i/>
          <w:iCs/>
          <w:color w:val="FF0000"/>
        </w:rPr>
        <w:t xml:space="preserve"> Other than </w:t>
      </w:r>
      <w:r w:rsidR="00081F1F" w:rsidRPr="007B3D63">
        <w:rPr>
          <w:rFonts w:ascii="Times New Roman" w:hAnsi="Times New Roman" w:cs="Times New Roman"/>
          <w:i/>
          <w:iCs/>
          <w:color w:val="FF0000"/>
        </w:rPr>
        <w:t>increasing or decreasing</w:t>
      </w:r>
      <w:r w:rsidR="007677E0" w:rsidRPr="007B3D63">
        <w:rPr>
          <w:rFonts w:ascii="Times New Roman" w:hAnsi="Times New Roman" w:cs="Times New Roman"/>
          <w:i/>
          <w:iCs/>
          <w:color w:val="FF0000"/>
        </w:rPr>
        <w:t xml:space="preserve"> the number of sub paragraphs</w:t>
      </w:r>
      <w:r w:rsidR="005779DB" w:rsidRPr="007B3D63">
        <w:rPr>
          <w:rFonts w:ascii="Times New Roman" w:hAnsi="Times New Roman" w:cs="Times New Roman"/>
          <w:i/>
          <w:iCs/>
          <w:color w:val="FF0000"/>
        </w:rPr>
        <w:t xml:space="preserve"> needed</w:t>
      </w:r>
      <w:r w:rsidR="007B3D63">
        <w:rPr>
          <w:rFonts w:ascii="Times New Roman" w:hAnsi="Times New Roman" w:cs="Times New Roman"/>
          <w:i/>
          <w:iCs/>
          <w:color w:val="FF0000"/>
        </w:rPr>
        <w:t xml:space="preserve"> for the award submission</w:t>
      </w:r>
      <w:r w:rsidR="005779DB" w:rsidRPr="007B3D63">
        <w:rPr>
          <w:rFonts w:ascii="Times New Roman" w:hAnsi="Times New Roman" w:cs="Times New Roman"/>
          <w:i/>
          <w:iCs/>
          <w:color w:val="FF0000"/>
        </w:rPr>
        <w:t>, do not deviate from the</w:t>
      </w:r>
      <w:r w:rsidR="007B3D63">
        <w:rPr>
          <w:rFonts w:ascii="Times New Roman" w:hAnsi="Times New Roman" w:cs="Times New Roman"/>
          <w:i/>
          <w:iCs/>
          <w:color w:val="FF0000"/>
        </w:rPr>
        <w:t xml:space="preserve"> following</w:t>
      </w:r>
      <w:r w:rsidR="005779DB" w:rsidRPr="007B3D63">
        <w:rPr>
          <w:rFonts w:ascii="Times New Roman" w:hAnsi="Times New Roman" w:cs="Times New Roman"/>
          <w:i/>
          <w:iCs/>
          <w:color w:val="FF0000"/>
        </w:rPr>
        <w:t xml:space="preserve"> templates.</w:t>
      </w:r>
    </w:p>
    <w:p w14:paraId="643F199A" w14:textId="77777777" w:rsidR="007B3D63" w:rsidRDefault="007B3D63" w:rsidP="00D856FB">
      <w:pPr>
        <w:tabs>
          <w:tab w:val="left" w:pos="4680"/>
        </w:tabs>
        <w:spacing w:after="0" w:line="240" w:lineRule="auto"/>
        <w:rPr>
          <w:rFonts w:ascii="Times New Roman" w:hAnsi="Times New Roman" w:cs="Times New Roman"/>
          <w:i/>
          <w:iCs/>
          <w:color w:val="FF0000"/>
        </w:rPr>
      </w:pPr>
    </w:p>
    <w:p w14:paraId="42A719AD" w14:textId="3BD1AF81" w:rsidR="007B3D63" w:rsidRPr="007B3D63" w:rsidRDefault="007B3D63" w:rsidP="00D856FB">
      <w:pPr>
        <w:tabs>
          <w:tab w:val="left" w:pos="4680"/>
        </w:tabs>
        <w:spacing w:after="0" w:line="240" w:lineRule="auto"/>
        <w:rPr>
          <w:rFonts w:ascii="Times New Roman" w:hAnsi="Times New Roman" w:cs="Times New Roman"/>
          <w:i/>
          <w:iCs/>
          <w:color w:val="FF0000"/>
        </w:rPr>
      </w:pPr>
      <w:r>
        <w:rPr>
          <w:rFonts w:ascii="Times New Roman" w:hAnsi="Times New Roman" w:cs="Times New Roman"/>
          <w:i/>
          <w:iCs/>
          <w:color w:val="FF0000"/>
        </w:rPr>
        <w:t xml:space="preserve">Red, italicized notes may be deleted.  They </w:t>
      </w:r>
      <w:r w:rsidR="00084C5A">
        <w:rPr>
          <w:rFonts w:ascii="Times New Roman" w:hAnsi="Times New Roman" w:cs="Times New Roman"/>
          <w:i/>
          <w:iCs/>
          <w:color w:val="FF0000"/>
        </w:rPr>
        <w:t xml:space="preserve">are </w:t>
      </w:r>
      <w:r>
        <w:rPr>
          <w:rFonts w:ascii="Times New Roman" w:hAnsi="Times New Roman" w:cs="Times New Roman"/>
          <w:i/>
          <w:iCs/>
          <w:color w:val="FF0000"/>
        </w:rPr>
        <w:t xml:space="preserve">included to provide </w:t>
      </w:r>
      <w:r w:rsidR="00084C5A">
        <w:rPr>
          <w:rFonts w:ascii="Times New Roman" w:hAnsi="Times New Roman" w:cs="Times New Roman"/>
          <w:i/>
          <w:iCs/>
          <w:color w:val="FF0000"/>
        </w:rPr>
        <w:t>amplifying guidance for award submissions.</w:t>
      </w:r>
    </w:p>
    <w:p w14:paraId="55C88481" w14:textId="77777777" w:rsidR="005779DB" w:rsidRDefault="005779DB" w:rsidP="00D856FB">
      <w:pPr>
        <w:tabs>
          <w:tab w:val="left" w:pos="4680"/>
        </w:tabs>
        <w:spacing w:after="0" w:line="240" w:lineRule="auto"/>
        <w:rPr>
          <w:rFonts w:ascii="Times New Roman" w:hAnsi="Times New Roman" w:cs="Times New Roman"/>
        </w:rPr>
      </w:pPr>
    </w:p>
    <w:p w14:paraId="2B778423" w14:textId="6A7B65D3" w:rsidR="007B3D63" w:rsidRPr="00ED7BC6" w:rsidRDefault="007B3D63" w:rsidP="00D856FB">
      <w:pPr>
        <w:tabs>
          <w:tab w:val="left" w:pos="4680"/>
        </w:tabs>
        <w:spacing w:after="0" w:line="240" w:lineRule="auto"/>
        <w:rPr>
          <w:rFonts w:ascii="Times New Roman" w:hAnsi="Times New Roman" w:cs="Times New Roman"/>
        </w:rPr>
        <w:sectPr w:rsidR="007B3D63" w:rsidRPr="00ED7BC6" w:rsidSect="00C55DDA">
          <w:footerReference w:type="default" r:id="rId10"/>
          <w:headerReference w:type="first" r:id="rId11"/>
          <w:footerReference w:type="first" r:id="rId12"/>
          <w:pgSz w:w="12240" w:h="15840"/>
          <w:pgMar w:top="1440" w:right="1440" w:bottom="1440" w:left="1440" w:header="720" w:footer="720" w:gutter="0"/>
          <w:cols w:space="720"/>
          <w:titlePg/>
          <w:docGrid w:linePitch="360"/>
        </w:sectPr>
      </w:pPr>
    </w:p>
    <w:p w14:paraId="22F8387B" w14:textId="0243EB5B" w:rsidR="002A5E30" w:rsidRPr="00ED7BC6" w:rsidRDefault="00C70B20" w:rsidP="008D0A30">
      <w:pPr>
        <w:tabs>
          <w:tab w:val="left" w:pos="4680"/>
        </w:tabs>
        <w:spacing w:after="0" w:line="240" w:lineRule="auto"/>
        <w:jc w:val="center"/>
        <w:rPr>
          <w:rFonts w:ascii="Times New Roman" w:hAnsi="Times New Roman" w:cs="Times New Roman"/>
          <w:u w:val="single"/>
        </w:rPr>
      </w:pPr>
      <w:r w:rsidRPr="00ED7BC6">
        <w:rPr>
          <w:rFonts w:ascii="Times New Roman" w:hAnsi="Times New Roman" w:cs="Times New Roman"/>
          <w:u w:val="single"/>
        </w:rPr>
        <w:lastRenderedPageBreak/>
        <w:t>COMMAND LANGUAGE PROGRAM OVERVIEW</w:t>
      </w:r>
    </w:p>
    <w:p w14:paraId="1408F8CB" w14:textId="77777777" w:rsidR="00C70B20" w:rsidRPr="00ED7BC6" w:rsidRDefault="00C70B20" w:rsidP="00D856FB">
      <w:pPr>
        <w:tabs>
          <w:tab w:val="left" w:pos="4680"/>
        </w:tabs>
        <w:spacing w:after="0" w:line="240" w:lineRule="auto"/>
        <w:rPr>
          <w:rFonts w:ascii="Times New Roman" w:hAnsi="Times New Roman" w:cs="Times New Roman"/>
        </w:rPr>
      </w:pPr>
    </w:p>
    <w:p w14:paraId="41CFDF23" w14:textId="1C16AC37" w:rsidR="00C70B20" w:rsidRPr="00ED7BC6" w:rsidRDefault="008D0A30" w:rsidP="008D0A30">
      <w:pPr>
        <w:spacing w:after="0" w:line="240" w:lineRule="auto"/>
        <w:rPr>
          <w:rFonts w:ascii="Times New Roman" w:hAnsi="Times New Roman" w:cs="Times New Roman"/>
        </w:rPr>
      </w:pPr>
      <w:r w:rsidRPr="00ED7BC6">
        <w:rPr>
          <w:rFonts w:ascii="Times New Roman" w:hAnsi="Times New Roman" w:cs="Times New Roman"/>
        </w:rPr>
        <w:t>1.</w:t>
      </w:r>
      <w:r w:rsidRPr="00ED7BC6">
        <w:rPr>
          <w:rFonts w:ascii="Times New Roman" w:hAnsi="Times New Roman" w:cs="Times New Roman"/>
        </w:rPr>
        <w:tab/>
      </w:r>
      <w:r w:rsidR="006C3836" w:rsidRPr="00ED7BC6">
        <w:rPr>
          <w:rFonts w:ascii="Times New Roman" w:hAnsi="Times New Roman" w:cs="Times New Roman"/>
          <w:u w:val="single"/>
        </w:rPr>
        <w:t>Unit Information</w:t>
      </w:r>
    </w:p>
    <w:p w14:paraId="08F1AAE2" w14:textId="77777777" w:rsidR="008D0A30" w:rsidRPr="00ED7BC6" w:rsidRDefault="008D0A30" w:rsidP="008D0A30">
      <w:pPr>
        <w:spacing w:after="0"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3775"/>
        <w:gridCol w:w="5575"/>
      </w:tblGrid>
      <w:tr w:rsidR="008D0A30" w:rsidRPr="00ED7BC6" w14:paraId="4E69E3A7" w14:textId="77777777" w:rsidTr="006C3836">
        <w:trPr>
          <w:trHeight w:val="432"/>
        </w:trPr>
        <w:tc>
          <w:tcPr>
            <w:tcW w:w="3775" w:type="dxa"/>
            <w:vAlign w:val="center"/>
          </w:tcPr>
          <w:p w14:paraId="654A7ADB" w14:textId="0F071A7B" w:rsidR="008D0A30" w:rsidRPr="00ED7BC6" w:rsidRDefault="008D0A30" w:rsidP="006C3836">
            <w:pPr>
              <w:rPr>
                <w:rFonts w:ascii="Times New Roman" w:hAnsi="Times New Roman" w:cs="Times New Roman"/>
              </w:rPr>
            </w:pPr>
            <w:r w:rsidRPr="00ED7BC6">
              <w:rPr>
                <w:rFonts w:ascii="Times New Roman" w:hAnsi="Times New Roman" w:cs="Times New Roman"/>
              </w:rPr>
              <w:t>Unit Name</w:t>
            </w:r>
          </w:p>
        </w:tc>
        <w:tc>
          <w:tcPr>
            <w:tcW w:w="5575" w:type="dxa"/>
            <w:vAlign w:val="center"/>
          </w:tcPr>
          <w:p w14:paraId="75580FFA" w14:textId="77777777" w:rsidR="008D0A30" w:rsidRPr="00ED7BC6" w:rsidRDefault="008D0A30" w:rsidP="006C3836">
            <w:pPr>
              <w:rPr>
                <w:rFonts w:ascii="Times New Roman" w:hAnsi="Times New Roman" w:cs="Times New Roman"/>
              </w:rPr>
            </w:pPr>
          </w:p>
        </w:tc>
      </w:tr>
      <w:tr w:rsidR="008D0A30" w:rsidRPr="00ED7BC6" w14:paraId="0C3BB044" w14:textId="77777777" w:rsidTr="006C3836">
        <w:trPr>
          <w:trHeight w:val="432"/>
        </w:trPr>
        <w:tc>
          <w:tcPr>
            <w:tcW w:w="3775" w:type="dxa"/>
            <w:vAlign w:val="center"/>
          </w:tcPr>
          <w:p w14:paraId="4F4F64FE" w14:textId="7F383CAA" w:rsidR="008D0A30" w:rsidRPr="00ED7BC6" w:rsidRDefault="008D0A30" w:rsidP="006C3836">
            <w:pPr>
              <w:rPr>
                <w:rFonts w:ascii="Times New Roman" w:hAnsi="Times New Roman" w:cs="Times New Roman"/>
              </w:rPr>
            </w:pPr>
            <w:r w:rsidRPr="00ED7BC6">
              <w:rPr>
                <w:rFonts w:ascii="Times New Roman" w:hAnsi="Times New Roman" w:cs="Times New Roman"/>
              </w:rPr>
              <w:t>Unit Location</w:t>
            </w:r>
          </w:p>
        </w:tc>
        <w:tc>
          <w:tcPr>
            <w:tcW w:w="5575" w:type="dxa"/>
            <w:vAlign w:val="center"/>
          </w:tcPr>
          <w:p w14:paraId="33E2509F" w14:textId="77777777" w:rsidR="008D0A30" w:rsidRPr="00ED7BC6" w:rsidRDefault="008D0A30" w:rsidP="006C3836">
            <w:pPr>
              <w:rPr>
                <w:rFonts w:ascii="Times New Roman" w:hAnsi="Times New Roman" w:cs="Times New Roman"/>
              </w:rPr>
            </w:pPr>
          </w:p>
        </w:tc>
      </w:tr>
      <w:tr w:rsidR="008D0A30" w:rsidRPr="00ED7BC6" w14:paraId="72567B83" w14:textId="77777777" w:rsidTr="006C3836">
        <w:trPr>
          <w:trHeight w:val="432"/>
        </w:trPr>
        <w:tc>
          <w:tcPr>
            <w:tcW w:w="3775" w:type="dxa"/>
            <w:vAlign w:val="center"/>
          </w:tcPr>
          <w:p w14:paraId="68E5E5A3" w14:textId="218661D2" w:rsidR="008D0A30" w:rsidRPr="00ED7BC6" w:rsidRDefault="008D0A30" w:rsidP="006C3836">
            <w:pPr>
              <w:rPr>
                <w:rFonts w:ascii="Times New Roman" w:hAnsi="Times New Roman" w:cs="Times New Roman"/>
              </w:rPr>
            </w:pPr>
            <w:r w:rsidRPr="00ED7BC6">
              <w:rPr>
                <w:rFonts w:ascii="Times New Roman" w:hAnsi="Times New Roman" w:cs="Times New Roman"/>
              </w:rPr>
              <w:t>Commander’s Name and Rank</w:t>
            </w:r>
          </w:p>
        </w:tc>
        <w:tc>
          <w:tcPr>
            <w:tcW w:w="5575" w:type="dxa"/>
            <w:vAlign w:val="center"/>
          </w:tcPr>
          <w:p w14:paraId="56A77C40" w14:textId="77777777" w:rsidR="008D0A30" w:rsidRPr="00ED7BC6" w:rsidRDefault="008D0A30" w:rsidP="006C3836">
            <w:pPr>
              <w:rPr>
                <w:rFonts w:ascii="Times New Roman" w:hAnsi="Times New Roman" w:cs="Times New Roman"/>
              </w:rPr>
            </w:pPr>
          </w:p>
        </w:tc>
      </w:tr>
      <w:tr w:rsidR="008D0A30" w:rsidRPr="00ED7BC6" w14:paraId="0C4CF0BE" w14:textId="77777777" w:rsidTr="006C3836">
        <w:trPr>
          <w:trHeight w:val="432"/>
        </w:trPr>
        <w:tc>
          <w:tcPr>
            <w:tcW w:w="3775" w:type="dxa"/>
            <w:vAlign w:val="center"/>
          </w:tcPr>
          <w:p w14:paraId="7ACD4FBD" w14:textId="7DF2F82E" w:rsidR="008D0A30" w:rsidRPr="00ED7BC6" w:rsidRDefault="008D0A30" w:rsidP="006C3836">
            <w:pPr>
              <w:rPr>
                <w:rFonts w:ascii="Times New Roman" w:hAnsi="Times New Roman" w:cs="Times New Roman"/>
              </w:rPr>
            </w:pPr>
            <w:r w:rsidRPr="00ED7BC6">
              <w:rPr>
                <w:rFonts w:ascii="Times New Roman" w:hAnsi="Times New Roman" w:cs="Times New Roman"/>
              </w:rPr>
              <w:t>Primary CLPM’s Name and Rank</w:t>
            </w:r>
          </w:p>
        </w:tc>
        <w:tc>
          <w:tcPr>
            <w:tcW w:w="5575" w:type="dxa"/>
            <w:vAlign w:val="center"/>
          </w:tcPr>
          <w:p w14:paraId="31790F4E" w14:textId="77777777" w:rsidR="008D0A30" w:rsidRPr="00ED7BC6" w:rsidRDefault="008D0A30" w:rsidP="006C3836">
            <w:pPr>
              <w:rPr>
                <w:rFonts w:ascii="Times New Roman" w:hAnsi="Times New Roman" w:cs="Times New Roman"/>
              </w:rPr>
            </w:pPr>
          </w:p>
        </w:tc>
      </w:tr>
      <w:tr w:rsidR="008D0A30" w:rsidRPr="00ED7BC6" w14:paraId="5E1453E5" w14:textId="77777777" w:rsidTr="006C3836">
        <w:trPr>
          <w:trHeight w:val="432"/>
        </w:trPr>
        <w:tc>
          <w:tcPr>
            <w:tcW w:w="3775" w:type="dxa"/>
            <w:vAlign w:val="center"/>
          </w:tcPr>
          <w:p w14:paraId="7EBC4E7C" w14:textId="588C8198" w:rsidR="008D0A30" w:rsidRPr="00ED7BC6" w:rsidRDefault="008D0A30" w:rsidP="006C3836">
            <w:pPr>
              <w:rPr>
                <w:rFonts w:ascii="Times New Roman" w:hAnsi="Times New Roman" w:cs="Times New Roman"/>
              </w:rPr>
            </w:pPr>
            <w:r w:rsidRPr="00ED7BC6">
              <w:rPr>
                <w:rFonts w:ascii="Times New Roman" w:hAnsi="Times New Roman" w:cs="Times New Roman"/>
              </w:rPr>
              <w:t>Unit Mailing Address</w:t>
            </w:r>
          </w:p>
        </w:tc>
        <w:tc>
          <w:tcPr>
            <w:tcW w:w="5575" w:type="dxa"/>
            <w:vAlign w:val="center"/>
          </w:tcPr>
          <w:p w14:paraId="191BE45C" w14:textId="77777777" w:rsidR="008D0A30" w:rsidRPr="00ED7BC6" w:rsidRDefault="008D0A30" w:rsidP="006C3836">
            <w:pPr>
              <w:rPr>
                <w:rFonts w:ascii="Times New Roman" w:hAnsi="Times New Roman" w:cs="Times New Roman"/>
              </w:rPr>
            </w:pPr>
          </w:p>
        </w:tc>
      </w:tr>
    </w:tbl>
    <w:p w14:paraId="2BA03D42" w14:textId="77519A04" w:rsidR="008D0A30" w:rsidRPr="00ED7BC6" w:rsidRDefault="006C3836" w:rsidP="006C3836">
      <w:pPr>
        <w:spacing w:before="60" w:after="0" w:line="240" w:lineRule="auto"/>
        <w:jc w:val="center"/>
        <w:rPr>
          <w:rFonts w:ascii="Times New Roman" w:hAnsi="Times New Roman" w:cs="Times New Roman"/>
        </w:rPr>
      </w:pPr>
      <w:r w:rsidRPr="00ED7BC6">
        <w:rPr>
          <w:rFonts w:ascii="Times New Roman" w:hAnsi="Times New Roman" w:cs="Times New Roman"/>
        </w:rPr>
        <w:t>Table 1 Command Language Program Unit Information</w:t>
      </w:r>
    </w:p>
    <w:p w14:paraId="55F8C651" w14:textId="77777777" w:rsidR="006C3836" w:rsidRPr="00ED7BC6" w:rsidRDefault="006C3836" w:rsidP="006C3836">
      <w:pPr>
        <w:spacing w:before="60" w:after="0" w:line="240" w:lineRule="auto"/>
        <w:rPr>
          <w:rFonts w:ascii="Times New Roman" w:hAnsi="Times New Roman" w:cs="Times New Roman"/>
        </w:rPr>
      </w:pPr>
    </w:p>
    <w:p w14:paraId="1986F8AC" w14:textId="77777777" w:rsidR="00402C00" w:rsidRDefault="006C3836" w:rsidP="00276933">
      <w:pPr>
        <w:spacing w:before="60" w:after="0" w:line="240" w:lineRule="auto"/>
        <w:rPr>
          <w:rFonts w:ascii="Times New Roman" w:hAnsi="Times New Roman" w:cs="Times New Roman"/>
        </w:rPr>
      </w:pPr>
      <w:r w:rsidRPr="00ED7BC6">
        <w:rPr>
          <w:rFonts w:ascii="Times New Roman" w:hAnsi="Times New Roman" w:cs="Times New Roman"/>
        </w:rPr>
        <w:t>2.</w:t>
      </w:r>
      <w:r w:rsidRPr="00ED7BC6">
        <w:rPr>
          <w:rFonts w:ascii="Times New Roman" w:hAnsi="Times New Roman" w:cs="Times New Roman"/>
        </w:rPr>
        <w:tab/>
      </w:r>
      <w:r w:rsidRPr="00ED7BC6">
        <w:rPr>
          <w:rFonts w:ascii="Times New Roman" w:hAnsi="Times New Roman" w:cs="Times New Roman"/>
          <w:u w:val="single"/>
        </w:rPr>
        <w:t>Command Language Program Biography</w:t>
      </w:r>
      <w:r w:rsidRPr="00ED7BC6">
        <w:rPr>
          <w:rFonts w:ascii="Times New Roman" w:hAnsi="Times New Roman" w:cs="Times New Roman"/>
        </w:rPr>
        <w:t xml:space="preserve">  </w:t>
      </w:r>
    </w:p>
    <w:p w14:paraId="690F5B0F" w14:textId="77777777" w:rsidR="00402C00" w:rsidRDefault="00402C00" w:rsidP="00276933">
      <w:pPr>
        <w:spacing w:before="60" w:after="0" w:line="240" w:lineRule="auto"/>
        <w:rPr>
          <w:rFonts w:ascii="Times New Roman" w:hAnsi="Times New Roman" w:cs="Times New Roman"/>
        </w:rPr>
      </w:pPr>
    </w:p>
    <w:p w14:paraId="43D052BC" w14:textId="77777777" w:rsidR="00402C00" w:rsidRDefault="006C3836" w:rsidP="00276933">
      <w:pPr>
        <w:spacing w:before="60" w:after="0" w:line="240" w:lineRule="auto"/>
        <w:rPr>
          <w:rFonts w:ascii="Times New Roman" w:hAnsi="Times New Roman" w:cs="Times New Roman"/>
          <w:i/>
          <w:iCs/>
          <w:color w:val="FF0000"/>
        </w:rPr>
      </w:pPr>
      <w:r w:rsidRPr="00E6666F">
        <w:rPr>
          <w:rFonts w:ascii="Times New Roman" w:hAnsi="Times New Roman" w:cs="Times New Roman"/>
          <w:i/>
          <w:iCs/>
          <w:color w:val="FF0000"/>
        </w:rPr>
        <w:t xml:space="preserve">This section is not graded.  This paragraph is required for inclusion at the Advanced Command Language Program Manager workshop if the unit CLP is nominated to compete for the </w:t>
      </w:r>
      <w:r w:rsidR="00276933" w:rsidRPr="00E6666F">
        <w:rPr>
          <w:rFonts w:ascii="Times New Roman" w:hAnsi="Times New Roman" w:cs="Times New Roman"/>
          <w:i/>
          <w:iCs/>
          <w:color w:val="FF0000"/>
        </w:rPr>
        <w:t xml:space="preserve">joint Command Language Program of the Year award. </w:t>
      </w:r>
    </w:p>
    <w:p w14:paraId="4B47C5BF" w14:textId="77777777" w:rsidR="00402C00" w:rsidRDefault="00402C00" w:rsidP="00276933">
      <w:pPr>
        <w:spacing w:before="60" w:after="0" w:line="240" w:lineRule="auto"/>
        <w:rPr>
          <w:rFonts w:ascii="Times New Roman" w:hAnsi="Times New Roman" w:cs="Times New Roman"/>
          <w:i/>
          <w:iCs/>
          <w:color w:val="FF0000"/>
        </w:rPr>
      </w:pPr>
    </w:p>
    <w:p w14:paraId="33182E0E" w14:textId="77777777" w:rsidR="00C70B20" w:rsidRDefault="00276933" w:rsidP="00276933">
      <w:pPr>
        <w:spacing w:before="60" w:after="0" w:line="240" w:lineRule="auto"/>
        <w:rPr>
          <w:rFonts w:ascii="Times New Roman" w:hAnsi="Times New Roman" w:cs="Times New Roman"/>
          <w:i/>
          <w:iCs/>
          <w:color w:val="FF0000"/>
        </w:rPr>
      </w:pPr>
      <w:r w:rsidRPr="00E6666F">
        <w:rPr>
          <w:rFonts w:ascii="Times New Roman" w:hAnsi="Times New Roman" w:cs="Times New Roman"/>
          <w:i/>
          <w:iCs/>
          <w:color w:val="FF0000"/>
          <w:u w:val="single"/>
        </w:rPr>
        <w:t>Input is limited to 300 words in length</w:t>
      </w:r>
      <w:r w:rsidRPr="00E6666F">
        <w:rPr>
          <w:rFonts w:ascii="Times New Roman" w:hAnsi="Times New Roman" w:cs="Times New Roman"/>
          <w:i/>
          <w:iCs/>
          <w:color w:val="FF0000"/>
        </w:rPr>
        <w:t>.</w:t>
      </w:r>
    </w:p>
    <w:p w14:paraId="7CF8B196" w14:textId="77777777" w:rsidR="00402C00" w:rsidRDefault="00402C00" w:rsidP="00276933">
      <w:pPr>
        <w:spacing w:before="60" w:after="0" w:line="240" w:lineRule="auto"/>
        <w:rPr>
          <w:rFonts w:ascii="Times New Roman" w:hAnsi="Times New Roman" w:cs="Times New Roman"/>
          <w:color w:val="FF0000"/>
        </w:rPr>
      </w:pPr>
    </w:p>
    <w:p w14:paraId="0597F816" w14:textId="77777777" w:rsidR="00402C00" w:rsidRDefault="00402C00" w:rsidP="00276933">
      <w:pPr>
        <w:spacing w:before="60" w:after="0" w:line="240" w:lineRule="auto"/>
        <w:rPr>
          <w:rFonts w:ascii="Times New Roman" w:hAnsi="Times New Roman" w:cs="Times New Roman"/>
          <w:color w:val="FF0000"/>
        </w:rPr>
      </w:pPr>
    </w:p>
    <w:p w14:paraId="2309E447" w14:textId="2A02DF93" w:rsidR="00402C00" w:rsidRPr="00402C00" w:rsidRDefault="00402C00" w:rsidP="00276933">
      <w:pPr>
        <w:spacing w:before="60" w:after="0" w:line="240" w:lineRule="auto"/>
        <w:rPr>
          <w:rFonts w:ascii="Times New Roman" w:hAnsi="Times New Roman" w:cs="Times New Roman"/>
        </w:rPr>
        <w:sectPr w:rsidR="00402C00" w:rsidRPr="00402C00" w:rsidSect="00C55DDA">
          <w:headerReference w:type="first" r:id="rId13"/>
          <w:footerReference w:type="first" r:id="rId14"/>
          <w:pgSz w:w="12240" w:h="15840"/>
          <w:pgMar w:top="1440" w:right="1440" w:bottom="1440" w:left="1440" w:header="720" w:footer="720" w:gutter="0"/>
          <w:cols w:space="720"/>
          <w:titlePg/>
          <w:docGrid w:linePitch="360"/>
        </w:sectPr>
      </w:pPr>
    </w:p>
    <w:p w14:paraId="1DBD2DCA" w14:textId="7F6AAC56" w:rsidR="00F40F72" w:rsidRPr="00F903D3" w:rsidRDefault="00B57552" w:rsidP="00030BEB">
      <w:pPr>
        <w:spacing w:after="0" w:line="240" w:lineRule="auto"/>
        <w:jc w:val="center"/>
        <w:rPr>
          <w:rFonts w:ascii="Arial" w:hAnsi="Arial" w:cs="Arial"/>
          <w:u w:val="single"/>
        </w:rPr>
      </w:pPr>
      <w:r w:rsidRPr="00F903D3">
        <w:rPr>
          <w:rFonts w:ascii="Arial" w:hAnsi="Arial" w:cs="Arial"/>
          <w:u w:val="single"/>
        </w:rPr>
        <w:lastRenderedPageBreak/>
        <w:t>LINGUIST READINESS AND PROFICIENCY</w:t>
      </w:r>
    </w:p>
    <w:p w14:paraId="69F495BE" w14:textId="77777777" w:rsidR="00B57552" w:rsidRPr="00F903D3" w:rsidRDefault="00B57552" w:rsidP="00030BEB">
      <w:pPr>
        <w:spacing w:after="0" w:line="240" w:lineRule="auto"/>
        <w:jc w:val="center"/>
        <w:rPr>
          <w:rFonts w:ascii="Arial" w:hAnsi="Arial" w:cs="Arial"/>
        </w:rPr>
      </w:pPr>
    </w:p>
    <w:p w14:paraId="2A965C8F" w14:textId="26CB2E46" w:rsidR="005F527E" w:rsidRPr="00F903D3" w:rsidRDefault="00030BEB" w:rsidP="005F527E">
      <w:pPr>
        <w:spacing w:after="0" w:line="240" w:lineRule="auto"/>
        <w:rPr>
          <w:rFonts w:ascii="Arial" w:hAnsi="Arial" w:cs="Arial"/>
        </w:rPr>
      </w:pPr>
      <w:r w:rsidRPr="00F903D3">
        <w:rPr>
          <w:rFonts w:ascii="Arial" w:hAnsi="Arial" w:cs="Arial"/>
        </w:rPr>
        <w:t>1.</w:t>
      </w:r>
      <w:r w:rsidRPr="00F903D3">
        <w:rPr>
          <w:rFonts w:ascii="Arial" w:hAnsi="Arial" w:cs="Arial"/>
        </w:rPr>
        <w:tab/>
      </w:r>
      <w:r w:rsidR="005F527E" w:rsidRPr="00F903D3">
        <w:rPr>
          <w:rFonts w:ascii="Arial" w:hAnsi="Arial" w:cs="Arial"/>
          <w:u w:val="single"/>
        </w:rPr>
        <w:t>Linguist Readiness Index (LRI) / Currency Rate</w:t>
      </w:r>
      <w:r w:rsidR="00005546" w:rsidRPr="00542219">
        <w:rPr>
          <w:rFonts w:ascii="Arial" w:hAnsi="Arial" w:cs="Arial"/>
          <w:i/>
          <w:iCs/>
        </w:rPr>
        <w:t>.</w:t>
      </w:r>
      <w:r w:rsidR="005F527E" w:rsidRPr="00542219">
        <w:rPr>
          <w:rFonts w:ascii="Arial" w:hAnsi="Arial" w:cs="Arial"/>
          <w:i/>
          <w:iCs/>
        </w:rPr>
        <w:t xml:space="preserve"> </w:t>
      </w:r>
      <w:r w:rsidR="005F527E" w:rsidRPr="00542219">
        <w:rPr>
          <w:rFonts w:ascii="Arial" w:hAnsi="Arial" w:cs="Arial"/>
          <w:i/>
          <w:iCs/>
          <w:color w:val="FF0000"/>
        </w:rPr>
        <w:t>(Overall effective management to achieve current and proficient linguists within command)</w:t>
      </w:r>
    </w:p>
    <w:p w14:paraId="1A261BB8" w14:textId="77777777" w:rsidR="00B21857" w:rsidRPr="00F903D3" w:rsidRDefault="00B21857" w:rsidP="005F527E">
      <w:pPr>
        <w:spacing w:after="0" w:line="240" w:lineRule="auto"/>
        <w:rPr>
          <w:rFonts w:ascii="Arial" w:hAnsi="Arial" w:cs="Arial"/>
        </w:rPr>
      </w:pPr>
    </w:p>
    <w:p w14:paraId="2B5110F2" w14:textId="77777777" w:rsidR="002B7049" w:rsidRPr="00542219" w:rsidRDefault="002B7049" w:rsidP="002B7049">
      <w:pPr>
        <w:spacing w:after="0" w:line="240" w:lineRule="auto"/>
        <w:rPr>
          <w:rFonts w:ascii="Arial" w:hAnsi="Arial" w:cs="Arial"/>
          <w:i/>
          <w:iCs/>
        </w:rPr>
      </w:pPr>
      <w:r w:rsidRPr="00F903D3">
        <w:rPr>
          <w:rFonts w:ascii="Arial" w:hAnsi="Arial" w:cs="Arial"/>
        </w:rPr>
        <w:tab/>
        <w:t>a.</w:t>
      </w:r>
      <w:r w:rsidRPr="00F903D3">
        <w:rPr>
          <w:rFonts w:ascii="Arial" w:hAnsi="Arial" w:cs="Arial"/>
        </w:rPr>
        <w:tab/>
      </w:r>
      <w:r w:rsidRPr="00542219">
        <w:rPr>
          <w:rFonts w:ascii="Arial" w:hAnsi="Arial" w:cs="Arial"/>
          <w:i/>
          <w:iCs/>
          <w:color w:val="FF0000"/>
        </w:rPr>
        <w:t>Supporting statements, achievements, tables, quantifications, etc.</w:t>
      </w:r>
    </w:p>
    <w:p w14:paraId="6003E330" w14:textId="77777777" w:rsidR="002B7049" w:rsidRPr="00F903D3" w:rsidRDefault="002B7049" w:rsidP="002B7049">
      <w:pPr>
        <w:spacing w:after="0" w:line="240" w:lineRule="auto"/>
        <w:rPr>
          <w:rFonts w:ascii="Arial" w:hAnsi="Arial" w:cs="Arial"/>
        </w:rPr>
      </w:pPr>
    </w:p>
    <w:p w14:paraId="102F8906" w14:textId="474CE577" w:rsidR="002B7049" w:rsidRPr="00F903D3" w:rsidRDefault="002B7049" w:rsidP="002B7049">
      <w:pPr>
        <w:spacing w:after="0" w:line="240" w:lineRule="auto"/>
        <w:rPr>
          <w:rFonts w:ascii="Arial" w:hAnsi="Arial" w:cs="Arial"/>
        </w:rPr>
      </w:pPr>
      <w:r w:rsidRPr="00F903D3">
        <w:rPr>
          <w:rFonts w:ascii="Arial" w:hAnsi="Arial" w:cs="Arial"/>
        </w:rPr>
        <w:tab/>
      </w:r>
      <w:r w:rsidRPr="00F903D3">
        <w:rPr>
          <w:rFonts w:ascii="Arial" w:hAnsi="Arial" w:cs="Arial"/>
        </w:rPr>
        <w:tab/>
        <w:t>(1)</w:t>
      </w:r>
      <w:r w:rsidRPr="00F903D3">
        <w:rPr>
          <w:rFonts w:ascii="Arial" w:hAnsi="Arial" w:cs="Arial"/>
        </w:rPr>
        <w:tab/>
      </w:r>
      <w:r w:rsidRPr="00542219">
        <w:rPr>
          <w:rFonts w:ascii="Arial" w:hAnsi="Arial" w:cs="Arial"/>
          <w:i/>
          <w:iCs/>
          <w:color w:val="FF0000"/>
        </w:rPr>
        <w:t>Use appropriate sub-</w:t>
      </w:r>
      <w:r w:rsidR="005779DB">
        <w:rPr>
          <w:rFonts w:ascii="Arial" w:hAnsi="Arial" w:cs="Arial"/>
          <w:i/>
          <w:iCs/>
          <w:color w:val="FF0000"/>
        </w:rPr>
        <w:t>paragraphs</w:t>
      </w:r>
      <w:r w:rsidRPr="00542219">
        <w:rPr>
          <w:rFonts w:ascii="Arial" w:hAnsi="Arial" w:cs="Arial"/>
          <w:i/>
          <w:iCs/>
          <w:color w:val="FF0000"/>
        </w:rPr>
        <w:t xml:space="preserve"> as necessary</w:t>
      </w:r>
    </w:p>
    <w:p w14:paraId="0AA863D4" w14:textId="77777777" w:rsidR="002B7049" w:rsidRPr="00F903D3" w:rsidRDefault="002B7049" w:rsidP="002B7049">
      <w:pPr>
        <w:spacing w:after="0" w:line="240" w:lineRule="auto"/>
        <w:rPr>
          <w:rFonts w:ascii="Arial" w:hAnsi="Arial" w:cs="Arial"/>
        </w:rPr>
      </w:pPr>
    </w:p>
    <w:p w14:paraId="790A7BC7" w14:textId="02A3175B" w:rsidR="002B7049" w:rsidRPr="0045697F" w:rsidRDefault="002B7049" w:rsidP="002B7049">
      <w:pPr>
        <w:spacing w:after="0" w:line="240" w:lineRule="auto"/>
        <w:rPr>
          <w:rFonts w:ascii="Arial" w:hAnsi="Arial" w:cs="Arial"/>
          <w:i/>
          <w:iCs/>
          <w:color w:val="FF0000"/>
        </w:rPr>
      </w:pPr>
      <w:r w:rsidRPr="00F903D3">
        <w:rPr>
          <w:rFonts w:ascii="Arial" w:hAnsi="Arial" w:cs="Arial"/>
        </w:rPr>
        <w:tab/>
      </w:r>
      <w:r w:rsidRPr="00F903D3">
        <w:rPr>
          <w:rFonts w:ascii="Arial" w:hAnsi="Arial" w:cs="Arial"/>
        </w:rPr>
        <w:tab/>
        <w:t>(2)</w:t>
      </w:r>
      <w:r w:rsidRPr="00F903D3">
        <w:rPr>
          <w:rFonts w:ascii="Arial" w:hAnsi="Arial" w:cs="Arial"/>
        </w:rPr>
        <w:tab/>
      </w:r>
      <w:r w:rsidR="00EE50A3" w:rsidRPr="0045697F">
        <w:rPr>
          <w:rFonts w:ascii="Arial" w:hAnsi="Arial" w:cs="Arial"/>
          <w:i/>
          <w:iCs/>
          <w:color w:val="FF0000"/>
          <w:highlight w:val="yellow"/>
        </w:rPr>
        <w:t xml:space="preserve">GRADED ENCLOSURES MUST USE ARIAL </w:t>
      </w:r>
      <w:r w:rsidR="00F903D3" w:rsidRPr="0045697F">
        <w:rPr>
          <w:rFonts w:ascii="Arial" w:hAnsi="Arial" w:cs="Arial"/>
          <w:i/>
          <w:iCs/>
          <w:color w:val="FF0000"/>
          <w:highlight w:val="yellow"/>
        </w:rPr>
        <w:t>12PT</w:t>
      </w:r>
      <w:r w:rsidR="00EE50A3" w:rsidRPr="0045697F">
        <w:rPr>
          <w:rFonts w:ascii="Arial" w:hAnsi="Arial" w:cs="Arial"/>
          <w:i/>
          <w:iCs/>
          <w:color w:val="FF0000"/>
          <w:highlight w:val="yellow"/>
        </w:rPr>
        <w:t xml:space="preserve"> FONT</w:t>
      </w:r>
    </w:p>
    <w:p w14:paraId="223B713D" w14:textId="77777777" w:rsidR="002B7049" w:rsidRPr="00F903D3" w:rsidRDefault="002B7049" w:rsidP="002B7049">
      <w:pPr>
        <w:spacing w:after="0" w:line="240" w:lineRule="auto"/>
        <w:rPr>
          <w:rFonts w:ascii="Arial" w:hAnsi="Arial" w:cs="Arial"/>
          <w:color w:val="FF0000"/>
        </w:rPr>
      </w:pPr>
    </w:p>
    <w:p w14:paraId="5D73F305" w14:textId="77777777" w:rsidR="002B7049" w:rsidRPr="00F903D3" w:rsidRDefault="002B7049" w:rsidP="002B7049">
      <w:pPr>
        <w:spacing w:after="0" w:line="240" w:lineRule="auto"/>
        <w:rPr>
          <w:rFonts w:ascii="Arial" w:hAnsi="Arial" w:cs="Arial"/>
          <w:color w:val="FF0000"/>
        </w:rPr>
      </w:pPr>
      <w:r w:rsidRPr="00F903D3">
        <w:rPr>
          <w:rFonts w:ascii="Arial" w:hAnsi="Arial" w:cs="Arial"/>
          <w:color w:val="FF0000"/>
        </w:rPr>
        <w:tab/>
      </w:r>
      <w:r w:rsidRPr="00F903D3">
        <w:rPr>
          <w:rFonts w:ascii="Arial" w:hAnsi="Arial" w:cs="Arial"/>
          <w:color w:val="FF0000"/>
        </w:rPr>
        <w:tab/>
      </w:r>
      <w:r w:rsidRPr="00F903D3">
        <w:rPr>
          <w:rFonts w:ascii="Arial" w:hAnsi="Arial" w:cs="Arial"/>
          <w:color w:val="FF0000"/>
        </w:rPr>
        <w:tab/>
      </w:r>
      <w:r w:rsidRPr="00F903D3">
        <w:rPr>
          <w:rFonts w:ascii="Arial" w:hAnsi="Arial" w:cs="Arial"/>
        </w:rPr>
        <w:t>(a)</w:t>
      </w:r>
      <w:r w:rsidRPr="00F903D3">
        <w:rPr>
          <w:rFonts w:ascii="Arial" w:hAnsi="Arial" w:cs="Arial"/>
        </w:rPr>
        <w:tab/>
      </w:r>
      <w:r w:rsidRPr="00AF3A49">
        <w:rPr>
          <w:rFonts w:ascii="Arial" w:hAnsi="Arial" w:cs="Arial"/>
          <w:i/>
          <w:iCs/>
          <w:color w:val="FF0000"/>
        </w:rPr>
        <w:t>Font is required by all services for page length requirements</w:t>
      </w:r>
    </w:p>
    <w:p w14:paraId="43A531B7" w14:textId="77777777" w:rsidR="002B7049" w:rsidRPr="00F903D3" w:rsidRDefault="002B7049" w:rsidP="002B7049">
      <w:pPr>
        <w:spacing w:after="0" w:line="240" w:lineRule="auto"/>
        <w:rPr>
          <w:rFonts w:ascii="Arial" w:hAnsi="Arial" w:cs="Arial"/>
        </w:rPr>
      </w:pPr>
    </w:p>
    <w:p w14:paraId="3371139F" w14:textId="2E59ADE6" w:rsidR="002B7049" w:rsidRPr="00AF3A49" w:rsidRDefault="002B7049" w:rsidP="002B7049">
      <w:pPr>
        <w:spacing w:after="0" w:line="240" w:lineRule="auto"/>
        <w:rPr>
          <w:rFonts w:ascii="Arial" w:hAnsi="Arial" w:cs="Arial"/>
          <w:i/>
          <w:iCs/>
        </w:rPr>
      </w:pPr>
      <w:r w:rsidRPr="00F903D3">
        <w:rPr>
          <w:rFonts w:ascii="Arial" w:hAnsi="Arial" w:cs="Arial"/>
        </w:rPr>
        <w:tab/>
        <w:t>b.</w:t>
      </w:r>
      <w:r w:rsidRPr="00F903D3">
        <w:rPr>
          <w:rFonts w:ascii="Arial" w:hAnsi="Arial" w:cs="Arial"/>
        </w:rPr>
        <w:tab/>
      </w:r>
      <w:r w:rsidR="00EE50A3" w:rsidRPr="00AF3A49">
        <w:rPr>
          <w:rFonts w:ascii="Arial" w:hAnsi="Arial" w:cs="Arial"/>
          <w:i/>
          <w:iCs/>
          <w:color w:val="FF0000"/>
          <w:highlight w:val="yellow"/>
        </w:rPr>
        <w:t>EACH GRADED ENCLOSURE LENGTH IS LIMITED TO TWO PAGES</w:t>
      </w:r>
    </w:p>
    <w:p w14:paraId="6569B117" w14:textId="77777777" w:rsidR="005F527E" w:rsidRPr="00F903D3" w:rsidRDefault="005F527E" w:rsidP="005F527E">
      <w:pPr>
        <w:spacing w:after="0" w:line="240" w:lineRule="auto"/>
        <w:rPr>
          <w:rFonts w:ascii="Arial" w:hAnsi="Arial" w:cs="Arial"/>
        </w:rPr>
      </w:pPr>
    </w:p>
    <w:p w14:paraId="22BBA2B6" w14:textId="2C7E20DA" w:rsidR="005F527E" w:rsidRPr="0045697F" w:rsidRDefault="005F527E" w:rsidP="005F527E">
      <w:pPr>
        <w:spacing w:after="0" w:line="240" w:lineRule="auto"/>
        <w:rPr>
          <w:rFonts w:ascii="Arial" w:hAnsi="Arial" w:cs="Arial"/>
          <w:i/>
          <w:iCs/>
          <w:color w:val="FF0000"/>
        </w:rPr>
      </w:pPr>
      <w:r w:rsidRPr="00F903D3">
        <w:rPr>
          <w:rFonts w:ascii="Arial" w:hAnsi="Arial" w:cs="Arial"/>
        </w:rPr>
        <w:t>2.</w:t>
      </w:r>
      <w:r w:rsidRPr="00F903D3">
        <w:rPr>
          <w:rFonts w:ascii="Arial" w:hAnsi="Arial" w:cs="Arial"/>
        </w:rPr>
        <w:tab/>
      </w:r>
      <w:r w:rsidRPr="00F903D3">
        <w:rPr>
          <w:rFonts w:ascii="Arial" w:hAnsi="Arial" w:cs="Arial"/>
          <w:u w:val="single"/>
        </w:rPr>
        <w:t>Higher Level Proficiency Achievement</w:t>
      </w:r>
      <w:r w:rsidR="00005546" w:rsidRPr="00F903D3">
        <w:rPr>
          <w:rFonts w:ascii="Arial" w:hAnsi="Arial" w:cs="Arial"/>
        </w:rPr>
        <w:t>.</w:t>
      </w:r>
      <w:r w:rsidRPr="00F903D3">
        <w:rPr>
          <w:rFonts w:ascii="Arial" w:hAnsi="Arial" w:cs="Arial"/>
        </w:rPr>
        <w:t xml:space="preserve"> </w:t>
      </w:r>
      <w:r w:rsidRPr="0045697F">
        <w:rPr>
          <w:rFonts w:ascii="Arial" w:hAnsi="Arial" w:cs="Arial"/>
          <w:i/>
          <w:iCs/>
          <w:color w:val="FF0000"/>
        </w:rPr>
        <w:t>(Promotion of mentorship, incentives, and opportunities for linguists to achieve and sustain advanced proficiency in target languages)</w:t>
      </w:r>
    </w:p>
    <w:p w14:paraId="063A6BA3" w14:textId="77777777" w:rsidR="00B97274" w:rsidRPr="00F903D3" w:rsidRDefault="00B97274" w:rsidP="005F527E">
      <w:pPr>
        <w:spacing w:after="0" w:line="240" w:lineRule="auto"/>
        <w:rPr>
          <w:rFonts w:ascii="Arial" w:hAnsi="Arial" w:cs="Arial"/>
        </w:rPr>
      </w:pPr>
    </w:p>
    <w:p w14:paraId="692FDAB7" w14:textId="77777777" w:rsidR="00DF057F" w:rsidRPr="00F903D3" w:rsidRDefault="002B7049" w:rsidP="00DF057F">
      <w:pPr>
        <w:spacing w:after="0" w:line="240" w:lineRule="auto"/>
        <w:rPr>
          <w:rFonts w:ascii="Arial" w:hAnsi="Arial" w:cs="Arial"/>
        </w:rPr>
      </w:pPr>
      <w:r w:rsidRPr="00F903D3">
        <w:rPr>
          <w:rFonts w:ascii="Arial" w:hAnsi="Arial" w:cs="Arial"/>
        </w:rPr>
        <w:tab/>
      </w:r>
      <w:r w:rsidR="00DF057F" w:rsidRPr="00F903D3">
        <w:rPr>
          <w:rFonts w:ascii="Arial" w:hAnsi="Arial" w:cs="Arial"/>
        </w:rPr>
        <w:t>a.</w:t>
      </w:r>
      <w:r w:rsidR="00DF057F" w:rsidRPr="00F903D3">
        <w:rPr>
          <w:rFonts w:ascii="Arial" w:hAnsi="Arial" w:cs="Arial"/>
        </w:rPr>
        <w:tab/>
      </w:r>
      <w:r w:rsidR="00DF057F" w:rsidRPr="00D6584A">
        <w:rPr>
          <w:rFonts w:ascii="Arial" w:hAnsi="Arial" w:cs="Arial"/>
          <w:i/>
          <w:iCs/>
          <w:color w:val="FF0000"/>
        </w:rPr>
        <w:t>Supporting statements, achievements, tables, quantifications, etc.</w:t>
      </w:r>
    </w:p>
    <w:p w14:paraId="6BE68368" w14:textId="77777777" w:rsidR="00DF057F" w:rsidRPr="00F903D3" w:rsidRDefault="00DF057F" w:rsidP="00DF057F">
      <w:pPr>
        <w:spacing w:after="0" w:line="240" w:lineRule="auto"/>
        <w:rPr>
          <w:rFonts w:ascii="Arial" w:hAnsi="Arial" w:cs="Arial"/>
        </w:rPr>
      </w:pPr>
    </w:p>
    <w:p w14:paraId="054C2053" w14:textId="77777777" w:rsidR="00DF057F" w:rsidRPr="00F903D3" w:rsidRDefault="00DF057F" w:rsidP="00DF057F">
      <w:pPr>
        <w:spacing w:after="0" w:line="240" w:lineRule="auto"/>
        <w:rPr>
          <w:rFonts w:ascii="Arial" w:hAnsi="Arial" w:cs="Arial"/>
        </w:rPr>
      </w:pPr>
      <w:r w:rsidRPr="00F903D3">
        <w:rPr>
          <w:rFonts w:ascii="Arial" w:hAnsi="Arial" w:cs="Arial"/>
        </w:rPr>
        <w:tab/>
      </w:r>
      <w:r w:rsidRPr="00F903D3">
        <w:rPr>
          <w:rFonts w:ascii="Arial" w:hAnsi="Arial" w:cs="Arial"/>
        </w:rPr>
        <w:tab/>
        <w:t>(1)</w:t>
      </w:r>
      <w:r w:rsidRPr="00F903D3">
        <w:rPr>
          <w:rFonts w:ascii="Arial" w:hAnsi="Arial" w:cs="Arial"/>
        </w:rPr>
        <w:tab/>
      </w:r>
      <w:r w:rsidRPr="00D6584A">
        <w:rPr>
          <w:rFonts w:ascii="Arial" w:hAnsi="Arial" w:cs="Arial"/>
          <w:i/>
          <w:iCs/>
          <w:color w:val="FF0000"/>
        </w:rPr>
        <w:t>Use appropriate sub-bullets as necessary</w:t>
      </w:r>
    </w:p>
    <w:p w14:paraId="5480C739" w14:textId="77777777" w:rsidR="00DF057F" w:rsidRPr="00F903D3" w:rsidRDefault="00DF057F" w:rsidP="00DF057F">
      <w:pPr>
        <w:spacing w:after="0" w:line="240" w:lineRule="auto"/>
        <w:rPr>
          <w:rFonts w:ascii="Arial" w:hAnsi="Arial" w:cs="Arial"/>
        </w:rPr>
      </w:pPr>
    </w:p>
    <w:p w14:paraId="6B67C2F3" w14:textId="77777777" w:rsidR="00DF057F" w:rsidRPr="00F903D3" w:rsidRDefault="00DF057F" w:rsidP="00DF057F">
      <w:pPr>
        <w:spacing w:after="0" w:line="240" w:lineRule="auto"/>
        <w:rPr>
          <w:rFonts w:ascii="Arial" w:hAnsi="Arial" w:cs="Arial"/>
          <w:color w:val="FF0000"/>
        </w:rPr>
      </w:pPr>
      <w:r w:rsidRPr="00F903D3">
        <w:rPr>
          <w:rFonts w:ascii="Arial" w:hAnsi="Arial" w:cs="Arial"/>
        </w:rPr>
        <w:tab/>
      </w:r>
      <w:r w:rsidRPr="00F903D3">
        <w:rPr>
          <w:rFonts w:ascii="Arial" w:hAnsi="Arial" w:cs="Arial"/>
        </w:rPr>
        <w:tab/>
        <w:t>(2)</w:t>
      </w:r>
      <w:r w:rsidRPr="00F903D3">
        <w:rPr>
          <w:rFonts w:ascii="Arial" w:hAnsi="Arial" w:cs="Arial"/>
        </w:rPr>
        <w:tab/>
      </w:r>
      <w:r w:rsidRPr="00D6584A">
        <w:rPr>
          <w:rFonts w:ascii="Arial" w:hAnsi="Arial" w:cs="Arial"/>
          <w:i/>
          <w:iCs/>
          <w:color w:val="FF0000"/>
        </w:rPr>
        <w:t>Graded enclosures must use Arial 12pt font.</w:t>
      </w:r>
    </w:p>
    <w:p w14:paraId="06AEDE0A" w14:textId="77777777" w:rsidR="00DF057F" w:rsidRPr="00F903D3" w:rsidRDefault="00DF057F" w:rsidP="00DF057F">
      <w:pPr>
        <w:spacing w:after="0" w:line="240" w:lineRule="auto"/>
        <w:rPr>
          <w:rFonts w:ascii="Arial" w:hAnsi="Arial" w:cs="Arial"/>
          <w:color w:val="FF0000"/>
        </w:rPr>
      </w:pPr>
    </w:p>
    <w:p w14:paraId="7D88DF8D" w14:textId="77777777" w:rsidR="00DF057F" w:rsidRPr="00F903D3" w:rsidRDefault="00DF057F" w:rsidP="00DF057F">
      <w:pPr>
        <w:spacing w:after="0" w:line="240" w:lineRule="auto"/>
        <w:rPr>
          <w:rFonts w:ascii="Arial" w:hAnsi="Arial" w:cs="Arial"/>
          <w:color w:val="FF0000"/>
        </w:rPr>
      </w:pPr>
      <w:r w:rsidRPr="00F903D3">
        <w:rPr>
          <w:rFonts w:ascii="Arial" w:hAnsi="Arial" w:cs="Arial"/>
          <w:color w:val="FF0000"/>
        </w:rPr>
        <w:tab/>
      </w:r>
      <w:r w:rsidRPr="00F903D3">
        <w:rPr>
          <w:rFonts w:ascii="Arial" w:hAnsi="Arial" w:cs="Arial"/>
          <w:color w:val="FF0000"/>
        </w:rPr>
        <w:tab/>
      </w:r>
      <w:r w:rsidRPr="00F903D3">
        <w:rPr>
          <w:rFonts w:ascii="Arial" w:hAnsi="Arial" w:cs="Arial"/>
          <w:color w:val="FF0000"/>
        </w:rPr>
        <w:tab/>
      </w:r>
      <w:r w:rsidRPr="00F903D3">
        <w:rPr>
          <w:rFonts w:ascii="Arial" w:hAnsi="Arial" w:cs="Arial"/>
        </w:rPr>
        <w:t>(a)</w:t>
      </w:r>
      <w:r w:rsidRPr="00F903D3">
        <w:rPr>
          <w:rFonts w:ascii="Arial" w:hAnsi="Arial" w:cs="Arial"/>
        </w:rPr>
        <w:tab/>
      </w:r>
      <w:r w:rsidRPr="00D6584A">
        <w:rPr>
          <w:rFonts w:ascii="Arial" w:hAnsi="Arial" w:cs="Arial"/>
          <w:i/>
          <w:iCs/>
          <w:color w:val="FF0000"/>
        </w:rPr>
        <w:t>Font is required by all services for page length requirements</w:t>
      </w:r>
    </w:p>
    <w:p w14:paraId="06F50DBA" w14:textId="77777777" w:rsidR="00DF057F" w:rsidRPr="00F903D3" w:rsidRDefault="00DF057F" w:rsidP="00DF057F">
      <w:pPr>
        <w:spacing w:after="0" w:line="240" w:lineRule="auto"/>
        <w:rPr>
          <w:rFonts w:ascii="Arial" w:hAnsi="Arial" w:cs="Arial"/>
        </w:rPr>
      </w:pPr>
    </w:p>
    <w:p w14:paraId="021C4276" w14:textId="77777777" w:rsidR="00DF057F" w:rsidRPr="008C48EC" w:rsidRDefault="00DF057F" w:rsidP="00DF057F">
      <w:pPr>
        <w:spacing w:after="0" w:line="240" w:lineRule="auto"/>
        <w:rPr>
          <w:rFonts w:ascii="Arial" w:hAnsi="Arial" w:cs="Arial"/>
          <w:i/>
          <w:iCs/>
        </w:rPr>
      </w:pPr>
      <w:r w:rsidRPr="00F903D3">
        <w:rPr>
          <w:rFonts w:ascii="Arial" w:hAnsi="Arial" w:cs="Arial"/>
        </w:rPr>
        <w:tab/>
        <w:t>b.</w:t>
      </w:r>
      <w:r w:rsidRPr="00F903D3">
        <w:rPr>
          <w:rFonts w:ascii="Arial" w:hAnsi="Arial" w:cs="Arial"/>
        </w:rPr>
        <w:tab/>
      </w:r>
      <w:r w:rsidRPr="008C48EC">
        <w:rPr>
          <w:rFonts w:ascii="Arial" w:hAnsi="Arial" w:cs="Arial"/>
          <w:i/>
          <w:iCs/>
          <w:color w:val="FF0000"/>
        </w:rPr>
        <w:t>Each graded enclosure length is limited to two pages.</w:t>
      </w:r>
    </w:p>
    <w:p w14:paraId="135DF46A" w14:textId="112E4A97" w:rsidR="005F527E" w:rsidRPr="00F903D3" w:rsidRDefault="005F527E" w:rsidP="00DF057F">
      <w:pPr>
        <w:spacing w:after="0" w:line="240" w:lineRule="auto"/>
        <w:rPr>
          <w:rFonts w:ascii="Arial" w:hAnsi="Arial" w:cs="Arial"/>
        </w:rPr>
      </w:pPr>
    </w:p>
    <w:p w14:paraId="16764740" w14:textId="65F86F4B" w:rsidR="005F527E" w:rsidRPr="00F903D3" w:rsidRDefault="005F527E" w:rsidP="005F527E">
      <w:pPr>
        <w:spacing w:after="0" w:line="240" w:lineRule="auto"/>
        <w:rPr>
          <w:rFonts w:ascii="Arial" w:hAnsi="Arial" w:cs="Arial"/>
        </w:rPr>
      </w:pPr>
      <w:r w:rsidRPr="00F903D3">
        <w:rPr>
          <w:rFonts w:ascii="Arial" w:hAnsi="Arial" w:cs="Arial"/>
        </w:rPr>
        <w:t>3.</w:t>
      </w:r>
      <w:r w:rsidRPr="00F903D3">
        <w:rPr>
          <w:rFonts w:ascii="Arial" w:hAnsi="Arial" w:cs="Arial"/>
        </w:rPr>
        <w:tab/>
      </w:r>
      <w:r w:rsidRPr="00F903D3">
        <w:rPr>
          <w:rFonts w:ascii="Arial" w:hAnsi="Arial" w:cs="Arial"/>
          <w:u w:val="single"/>
        </w:rPr>
        <w:t>Sub-Proficient Management</w:t>
      </w:r>
      <w:r w:rsidR="00005546" w:rsidRPr="00F903D3">
        <w:rPr>
          <w:rFonts w:ascii="Arial" w:hAnsi="Arial" w:cs="Arial"/>
        </w:rPr>
        <w:t>.</w:t>
      </w:r>
      <w:r w:rsidRPr="00F903D3">
        <w:rPr>
          <w:rFonts w:ascii="Arial" w:hAnsi="Arial" w:cs="Arial"/>
        </w:rPr>
        <w:t xml:space="preserve"> </w:t>
      </w:r>
      <w:r w:rsidRPr="00FA6BFC">
        <w:rPr>
          <w:rFonts w:ascii="Arial" w:hAnsi="Arial" w:cs="Arial"/>
          <w:i/>
          <w:iCs/>
          <w:color w:val="FF0000"/>
        </w:rPr>
        <w:t>(Effective reduction of the sub-proficient or "high-risk" population through targeted training)</w:t>
      </w:r>
    </w:p>
    <w:p w14:paraId="0EA51A91" w14:textId="52981354" w:rsidR="00B57552" w:rsidRPr="00F903D3" w:rsidRDefault="00B57552" w:rsidP="00030BEB">
      <w:pPr>
        <w:spacing w:after="0" w:line="240" w:lineRule="auto"/>
        <w:rPr>
          <w:rFonts w:ascii="Arial" w:hAnsi="Arial" w:cs="Arial"/>
        </w:rPr>
      </w:pPr>
    </w:p>
    <w:p w14:paraId="75D514F6" w14:textId="77777777" w:rsidR="00DF057F" w:rsidRPr="00F903D3" w:rsidRDefault="00F30DAD" w:rsidP="00DF057F">
      <w:pPr>
        <w:spacing w:after="0" w:line="240" w:lineRule="auto"/>
        <w:rPr>
          <w:rFonts w:ascii="Arial" w:hAnsi="Arial" w:cs="Arial"/>
        </w:rPr>
      </w:pPr>
      <w:r w:rsidRPr="00F903D3">
        <w:rPr>
          <w:rFonts w:ascii="Arial" w:hAnsi="Arial" w:cs="Arial"/>
        </w:rPr>
        <w:tab/>
      </w:r>
      <w:r w:rsidR="00DF057F" w:rsidRPr="00F903D3">
        <w:rPr>
          <w:rFonts w:ascii="Arial" w:hAnsi="Arial" w:cs="Arial"/>
        </w:rPr>
        <w:t>a.</w:t>
      </w:r>
      <w:r w:rsidR="00DF057F" w:rsidRPr="00F903D3">
        <w:rPr>
          <w:rFonts w:ascii="Arial" w:hAnsi="Arial" w:cs="Arial"/>
        </w:rPr>
        <w:tab/>
      </w:r>
      <w:r w:rsidR="00DF057F" w:rsidRPr="00D6584A">
        <w:rPr>
          <w:rFonts w:ascii="Arial" w:hAnsi="Arial" w:cs="Arial"/>
          <w:i/>
          <w:iCs/>
          <w:color w:val="FF0000"/>
        </w:rPr>
        <w:t>Supporting statements, achievements, tables, quantifications, etc.</w:t>
      </w:r>
    </w:p>
    <w:p w14:paraId="0A920FE4" w14:textId="77777777" w:rsidR="00DF057F" w:rsidRPr="00F903D3" w:rsidRDefault="00DF057F" w:rsidP="00DF057F">
      <w:pPr>
        <w:spacing w:after="0" w:line="240" w:lineRule="auto"/>
        <w:rPr>
          <w:rFonts w:ascii="Arial" w:hAnsi="Arial" w:cs="Arial"/>
        </w:rPr>
      </w:pPr>
    </w:p>
    <w:p w14:paraId="20784E4F" w14:textId="77777777" w:rsidR="00DF057F" w:rsidRPr="00F903D3" w:rsidRDefault="00DF057F" w:rsidP="00DF057F">
      <w:pPr>
        <w:spacing w:after="0" w:line="240" w:lineRule="auto"/>
        <w:rPr>
          <w:rFonts w:ascii="Arial" w:hAnsi="Arial" w:cs="Arial"/>
        </w:rPr>
      </w:pPr>
      <w:r w:rsidRPr="00F903D3">
        <w:rPr>
          <w:rFonts w:ascii="Arial" w:hAnsi="Arial" w:cs="Arial"/>
        </w:rPr>
        <w:tab/>
      </w:r>
      <w:r w:rsidRPr="00F903D3">
        <w:rPr>
          <w:rFonts w:ascii="Arial" w:hAnsi="Arial" w:cs="Arial"/>
        </w:rPr>
        <w:tab/>
        <w:t>(1)</w:t>
      </w:r>
      <w:r w:rsidRPr="00F903D3">
        <w:rPr>
          <w:rFonts w:ascii="Arial" w:hAnsi="Arial" w:cs="Arial"/>
        </w:rPr>
        <w:tab/>
      </w:r>
      <w:r w:rsidRPr="00D6584A">
        <w:rPr>
          <w:rFonts w:ascii="Arial" w:hAnsi="Arial" w:cs="Arial"/>
          <w:i/>
          <w:iCs/>
          <w:color w:val="FF0000"/>
        </w:rPr>
        <w:t>Use appropriate sub-bullets as necessary</w:t>
      </w:r>
    </w:p>
    <w:p w14:paraId="4260F42E" w14:textId="77777777" w:rsidR="00DF057F" w:rsidRPr="00F903D3" w:rsidRDefault="00DF057F" w:rsidP="00DF057F">
      <w:pPr>
        <w:spacing w:after="0" w:line="240" w:lineRule="auto"/>
        <w:rPr>
          <w:rFonts w:ascii="Arial" w:hAnsi="Arial" w:cs="Arial"/>
        </w:rPr>
      </w:pPr>
    </w:p>
    <w:p w14:paraId="1C846D7E" w14:textId="77777777" w:rsidR="00DF057F" w:rsidRPr="00F903D3" w:rsidRDefault="00DF057F" w:rsidP="00DF057F">
      <w:pPr>
        <w:spacing w:after="0" w:line="240" w:lineRule="auto"/>
        <w:rPr>
          <w:rFonts w:ascii="Arial" w:hAnsi="Arial" w:cs="Arial"/>
          <w:color w:val="FF0000"/>
        </w:rPr>
      </w:pPr>
      <w:r w:rsidRPr="00F903D3">
        <w:rPr>
          <w:rFonts w:ascii="Arial" w:hAnsi="Arial" w:cs="Arial"/>
        </w:rPr>
        <w:tab/>
      </w:r>
      <w:r w:rsidRPr="00F903D3">
        <w:rPr>
          <w:rFonts w:ascii="Arial" w:hAnsi="Arial" w:cs="Arial"/>
        </w:rPr>
        <w:tab/>
        <w:t>(2)</w:t>
      </w:r>
      <w:r w:rsidRPr="00F903D3">
        <w:rPr>
          <w:rFonts w:ascii="Arial" w:hAnsi="Arial" w:cs="Arial"/>
        </w:rPr>
        <w:tab/>
      </w:r>
      <w:r w:rsidRPr="00D6584A">
        <w:rPr>
          <w:rFonts w:ascii="Arial" w:hAnsi="Arial" w:cs="Arial"/>
          <w:i/>
          <w:iCs/>
          <w:color w:val="FF0000"/>
        </w:rPr>
        <w:t>Graded enclosures must use Arial 12pt font.</w:t>
      </w:r>
    </w:p>
    <w:p w14:paraId="1F693A04" w14:textId="77777777" w:rsidR="00DF057F" w:rsidRPr="00F903D3" w:rsidRDefault="00DF057F" w:rsidP="00DF057F">
      <w:pPr>
        <w:spacing w:after="0" w:line="240" w:lineRule="auto"/>
        <w:rPr>
          <w:rFonts w:ascii="Arial" w:hAnsi="Arial" w:cs="Arial"/>
          <w:color w:val="FF0000"/>
        </w:rPr>
      </w:pPr>
    </w:p>
    <w:p w14:paraId="22E36A9F" w14:textId="77777777" w:rsidR="00DF057F" w:rsidRPr="00F903D3" w:rsidRDefault="00DF057F" w:rsidP="00DF057F">
      <w:pPr>
        <w:spacing w:after="0" w:line="240" w:lineRule="auto"/>
        <w:rPr>
          <w:rFonts w:ascii="Arial" w:hAnsi="Arial" w:cs="Arial"/>
          <w:color w:val="FF0000"/>
        </w:rPr>
      </w:pPr>
      <w:r w:rsidRPr="00F903D3">
        <w:rPr>
          <w:rFonts w:ascii="Arial" w:hAnsi="Arial" w:cs="Arial"/>
          <w:color w:val="FF0000"/>
        </w:rPr>
        <w:tab/>
      </w:r>
      <w:r w:rsidRPr="00F903D3">
        <w:rPr>
          <w:rFonts w:ascii="Arial" w:hAnsi="Arial" w:cs="Arial"/>
          <w:color w:val="FF0000"/>
        </w:rPr>
        <w:tab/>
      </w:r>
      <w:r w:rsidRPr="00F903D3">
        <w:rPr>
          <w:rFonts w:ascii="Arial" w:hAnsi="Arial" w:cs="Arial"/>
          <w:color w:val="FF0000"/>
        </w:rPr>
        <w:tab/>
      </w:r>
      <w:r w:rsidRPr="00F903D3">
        <w:rPr>
          <w:rFonts w:ascii="Arial" w:hAnsi="Arial" w:cs="Arial"/>
        </w:rPr>
        <w:t>(a)</w:t>
      </w:r>
      <w:r w:rsidRPr="00F903D3">
        <w:rPr>
          <w:rFonts w:ascii="Arial" w:hAnsi="Arial" w:cs="Arial"/>
        </w:rPr>
        <w:tab/>
      </w:r>
      <w:r w:rsidRPr="00D6584A">
        <w:rPr>
          <w:rFonts w:ascii="Arial" w:hAnsi="Arial" w:cs="Arial"/>
          <w:i/>
          <w:iCs/>
          <w:color w:val="FF0000"/>
        </w:rPr>
        <w:t>Font is required by all services for page length requirements</w:t>
      </w:r>
    </w:p>
    <w:p w14:paraId="097E0DF6" w14:textId="77777777" w:rsidR="00DF057F" w:rsidRPr="00F903D3" w:rsidRDefault="00DF057F" w:rsidP="00DF057F">
      <w:pPr>
        <w:spacing w:after="0" w:line="240" w:lineRule="auto"/>
        <w:rPr>
          <w:rFonts w:ascii="Arial" w:hAnsi="Arial" w:cs="Arial"/>
        </w:rPr>
      </w:pPr>
    </w:p>
    <w:p w14:paraId="43EA52AF" w14:textId="77777777" w:rsidR="00DF057F" w:rsidRPr="008C48EC" w:rsidRDefault="00DF057F" w:rsidP="00DF057F">
      <w:pPr>
        <w:spacing w:after="0" w:line="240" w:lineRule="auto"/>
        <w:rPr>
          <w:rFonts w:ascii="Arial" w:hAnsi="Arial" w:cs="Arial"/>
          <w:i/>
          <w:iCs/>
        </w:rPr>
      </w:pPr>
      <w:r w:rsidRPr="00F903D3">
        <w:rPr>
          <w:rFonts w:ascii="Arial" w:hAnsi="Arial" w:cs="Arial"/>
        </w:rPr>
        <w:tab/>
        <w:t>b.</w:t>
      </w:r>
      <w:r w:rsidRPr="00F903D3">
        <w:rPr>
          <w:rFonts w:ascii="Arial" w:hAnsi="Arial" w:cs="Arial"/>
        </w:rPr>
        <w:tab/>
      </w:r>
      <w:r w:rsidRPr="008C48EC">
        <w:rPr>
          <w:rFonts w:ascii="Arial" w:hAnsi="Arial" w:cs="Arial"/>
          <w:i/>
          <w:iCs/>
          <w:color w:val="FF0000"/>
        </w:rPr>
        <w:t>Each graded enclosure length is limited to two pages.</w:t>
      </w:r>
    </w:p>
    <w:p w14:paraId="3EE07E39" w14:textId="0F72E5E2" w:rsidR="00F30DAD" w:rsidRDefault="00F30DAD" w:rsidP="00DF057F">
      <w:pPr>
        <w:spacing w:after="0" w:line="240" w:lineRule="auto"/>
        <w:rPr>
          <w:rFonts w:ascii="Arial" w:hAnsi="Arial" w:cs="Arial"/>
          <w:color w:val="FF0000"/>
        </w:rPr>
      </w:pPr>
    </w:p>
    <w:p w14:paraId="631A0DE5" w14:textId="77777777" w:rsidR="00F30DAD" w:rsidRDefault="00F30DAD" w:rsidP="00F30DAD">
      <w:pPr>
        <w:spacing w:after="0" w:line="240" w:lineRule="auto"/>
        <w:rPr>
          <w:rFonts w:ascii="Arial" w:hAnsi="Arial" w:cs="Arial"/>
          <w:color w:val="FF0000"/>
        </w:rPr>
      </w:pPr>
    </w:p>
    <w:p w14:paraId="105F5220" w14:textId="77777777" w:rsidR="00323C0D" w:rsidRDefault="00323C0D">
      <w:pPr>
        <w:rPr>
          <w:rFonts w:ascii="Arial" w:hAnsi="Arial" w:cs="Arial"/>
          <w:color w:val="FF0000"/>
        </w:rPr>
        <w:sectPr w:rsidR="00323C0D" w:rsidSect="00C55DDA">
          <w:headerReference w:type="default"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pPr>
    </w:p>
    <w:p w14:paraId="5C1B48B5" w14:textId="2CC9466C" w:rsidR="00C014B2" w:rsidRPr="00F903D3" w:rsidRDefault="00740DA5" w:rsidP="00C014B2">
      <w:pPr>
        <w:spacing w:after="0" w:line="240" w:lineRule="auto"/>
        <w:jc w:val="center"/>
        <w:rPr>
          <w:rFonts w:ascii="Arial" w:hAnsi="Arial" w:cs="Arial"/>
          <w:u w:val="single"/>
        </w:rPr>
      </w:pPr>
      <w:r w:rsidRPr="00F903D3">
        <w:rPr>
          <w:rFonts w:ascii="Arial" w:hAnsi="Arial" w:cs="Arial"/>
          <w:u w:val="single"/>
        </w:rPr>
        <w:lastRenderedPageBreak/>
        <w:t>TRAINING PROGRAM INNOVATION AND EXECUTION</w:t>
      </w:r>
    </w:p>
    <w:p w14:paraId="4BF776C2" w14:textId="77777777" w:rsidR="00A912CC" w:rsidRPr="00F903D3" w:rsidRDefault="00A912CC" w:rsidP="00C014B2">
      <w:pPr>
        <w:spacing w:after="0" w:line="240" w:lineRule="auto"/>
        <w:jc w:val="center"/>
        <w:rPr>
          <w:rFonts w:ascii="Arial" w:hAnsi="Arial" w:cs="Arial"/>
        </w:rPr>
      </w:pPr>
    </w:p>
    <w:p w14:paraId="1DC11F1F" w14:textId="52D7AD2B" w:rsidR="00C014B2" w:rsidRPr="00F903D3" w:rsidRDefault="00C014B2" w:rsidP="00C014B2">
      <w:pPr>
        <w:spacing w:after="0" w:line="240" w:lineRule="auto"/>
        <w:rPr>
          <w:rFonts w:ascii="Arial" w:hAnsi="Arial" w:cs="Arial"/>
        </w:rPr>
      </w:pPr>
      <w:r w:rsidRPr="00F903D3">
        <w:rPr>
          <w:rFonts w:ascii="Arial" w:hAnsi="Arial" w:cs="Arial"/>
        </w:rPr>
        <w:t>1.</w:t>
      </w:r>
      <w:r w:rsidRPr="00F903D3">
        <w:rPr>
          <w:rFonts w:ascii="Arial" w:hAnsi="Arial" w:cs="Arial"/>
        </w:rPr>
        <w:tab/>
      </w:r>
      <w:r w:rsidR="001C7410" w:rsidRPr="00F903D3">
        <w:rPr>
          <w:rFonts w:ascii="Arial" w:hAnsi="Arial" w:cs="Arial"/>
          <w:u w:val="single"/>
        </w:rPr>
        <w:t>Developing and Executing Language Training Plans</w:t>
      </w:r>
      <w:r w:rsidR="00005546" w:rsidRPr="00F903D3">
        <w:rPr>
          <w:rFonts w:ascii="Arial" w:hAnsi="Arial" w:cs="Arial"/>
        </w:rPr>
        <w:t>.</w:t>
      </w:r>
      <w:r w:rsidR="001C7410" w:rsidRPr="00F903D3">
        <w:rPr>
          <w:rFonts w:ascii="Arial" w:hAnsi="Arial" w:cs="Arial"/>
        </w:rPr>
        <w:t xml:space="preserve"> </w:t>
      </w:r>
      <w:r w:rsidR="001C7410" w:rsidRPr="009F0287">
        <w:rPr>
          <w:rFonts w:ascii="Arial" w:hAnsi="Arial" w:cs="Arial"/>
          <w:i/>
          <w:iCs/>
          <w:color w:val="FF0000"/>
        </w:rPr>
        <w:t>(Guiding linguists towards new and established training opportunities tailored to meet proficiency goals and evolving mission requirements)</w:t>
      </w:r>
    </w:p>
    <w:p w14:paraId="14D3BA29" w14:textId="77777777" w:rsidR="00C014B2" w:rsidRPr="00F903D3" w:rsidRDefault="00C014B2" w:rsidP="00C014B2">
      <w:pPr>
        <w:spacing w:after="0" w:line="240" w:lineRule="auto"/>
        <w:rPr>
          <w:rFonts w:ascii="Arial" w:hAnsi="Arial" w:cs="Arial"/>
        </w:rPr>
      </w:pPr>
    </w:p>
    <w:p w14:paraId="54A39F84" w14:textId="77777777" w:rsidR="00ED7BC6" w:rsidRPr="00F903D3" w:rsidRDefault="00ED7BC6" w:rsidP="00ED7BC6">
      <w:pPr>
        <w:spacing w:after="0" w:line="240" w:lineRule="auto"/>
        <w:rPr>
          <w:rFonts w:ascii="Arial" w:hAnsi="Arial" w:cs="Arial"/>
        </w:rPr>
      </w:pPr>
      <w:r w:rsidRPr="00F903D3">
        <w:rPr>
          <w:rFonts w:ascii="Arial" w:hAnsi="Arial" w:cs="Arial"/>
        </w:rPr>
        <w:tab/>
        <w:t>a.</w:t>
      </w:r>
      <w:r w:rsidRPr="00F903D3">
        <w:rPr>
          <w:rFonts w:ascii="Arial" w:hAnsi="Arial" w:cs="Arial"/>
        </w:rPr>
        <w:tab/>
      </w:r>
      <w:r w:rsidRPr="00D6584A">
        <w:rPr>
          <w:rFonts w:ascii="Arial" w:hAnsi="Arial" w:cs="Arial"/>
          <w:i/>
          <w:iCs/>
          <w:color w:val="FF0000"/>
        </w:rPr>
        <w:t>Supporting statements, achievements, tables, quantifications, etc.</w:t>
      </w:r>
    </w:p>
    <w:p w14:paraId="242B6625" w14:textId="77777777" w:rsidR="00ED7BC6" w:rsidRPr="00F903D3" w:rsidRDefault="00ED7BC6" w:rsidP="00ED7BC6">
      <w:pPr>
        <w:spacing w:after="0" w:line="240" w:lineRule="auto"/>
        <w:rPr>
          <w:rFonts w:ascii="Arial" w:hAnsi="Arial" w:cs="Arial"/>
        </w:rPr>
      </w:pPr>
    </w:p>
    <w:p w14:paraId="2FFA4F17" w14:textId="77777777" w:rsidR="00ED7BC6" w:rsidRPr="00F903D3" w:rsidRDefault="00ED7BC6" w:rsidP="00ED7BC6">
      <w:pPr>
        <w:spacing w:after="0" w:line="240" w:lineRule="auto"/>
        <w:rPr>
          <w:rFonts w:ascii="Arial" w:hAnsi="Arial" w:cs="Arial"/>
        </w:rPr>
      </w:pPr>
      <w:r w:rsidRPr="00F903D3">
        <w:rPr>
          <w:rFonts w:ascii="Arial" w:hAnsi="Arial" w:cs="Arial"/>
        </w:rPr>
        <w:tab/>
      </w:r>
      <w:r w:rsidRPr="00F903D3">
        <w:rPr>
          <w:rFonts w:ascii="Arial" w:hAnsi="Arial" w:cs="Arial"/>
        </w:rPr>
        <w:tab/>
        <w:t>(1)</w:t>
      </w:r>
      <w:r w:rsidRPr="00F903D3">
        <w:rPr>
          <w:rFonts w:ascii="Arial" w:hAnsi="Arial" w:cs="Arial"/>
        </w:rPr>
        <w:tab/>
      </w:r>
      <w:r w:rsidRPr="00D6584A">
        <w:rPr>
          <w:rFonts w:ascii="Arial" w:hAnsi="Arial" w:cs="Arial"/>
          <w:i/>
          <w:iCs/>
          <w:color w:val="FF0000"/>
        </w:rPr>
        <w:t>Use appropriate sub-bullets as necessary</w:t>
      </w:r>
    </w:p>
    <w:p w14:paraId="30B9014B" w14:textId="77777777" w:rsidR="00ED7BC6" w:rsidRPr="00F903D3" w:rsidRDefault="00ED7BC6" w:rsidP="00ED7BC6">
      <w:pPr>
        <w:spacing w:after="0" w:line="240" w:lineRule="auto"/>
        <w:rPr>
          <w:rFonts w:ascii="Arial" w:hAnsi="Arial" w:cs="Arial"/>
        </w:rPr>
      </w:pPr>
    </w:p>
    <w:p w14:paraId="44736F37" w14:textId="2A217AEE" w:rsidR="00ED7BC6" w:rsidRPr="00F903D3" w:rsidRDefault="00ED7BC6" w:rsidP="00ED7BC6">
      <w:pPr>
        <w:spacing w:after="0" w:line="240" w:lineRule="auto"/>
        <w:rPr>
          <w:rFonts w:ascii="Arial" w:hAnsi="Arial" w:cs="Arial"/>
          <w:color w:val="FF0000"/>
        </w:rPr>
      </w:pPr>
      <w:r w:rsidRPr="00F903D3">
        <w:rPr>
          <w:rFonts w:ascii="Arial" w:hAnsi="Arial" w:cs="Arial"/>
        </w:rPr>
        <w:tab/>
      </w:r>
      <w:r w:rsidRPr="00F903D3">
        <w:rPr>
          <w:rFonts w:ascii="Arial" w:hAnsi="Arial" w:cs="Arial"/>
        </w:rPr>
        <w:tab/>
        <w:t>(2)</w:t>
      </w:r>
      <w:r w:rsidRPr="00F903D3">
        <w:rPr>
          <w:rFonts w:ascii="Arial" w:hAnsi="Arial" w:cs="Arial"/>
        </w:rPr>
        <w:tab/>
      </w:r>
      <w:r w:rsidR="00EE50A3" w:rsidRPr="00D6584A">
        <w:rPr>
          <w:rFonts w:ascii="Arial" w:hAnsi="Arial" w:cs="Arial"/>
          <w:i/>
          <w:iCs/>
          <w:color w:val="FF0000"/>
        </w:rPr>
        <w:t>G</w:t>
      </w:r>
      <w:r w:rsidR="00D6584A" w:rsidRPr="00D6584A">
        <w:rPr>
          <w:rFonts w:ascii="Arial" w:hAnsi="Arial" w:cs="Arial"/>
          <w:i/>
          <w:iCs/>
          <w:color w:val="FF0000"/>
        </w:rPr>
        <w:t>raded enclosures must use Arial 12pt font.</w:t>
      </w:r>
    </w:p>
    <w:p w14:paraId="1B7E6A13" w14:textId="77777777" w:rsidR="00ED7BC6" w:rsidRPr="00F903D3" w:rsidRDefault="00ED7BC6" w:rsidP="00ED7BC6">
      <w:pPr>
        <w:spacing w:after="0" w:line="240" w:lineRule="auto"/>
        <w:rPr>
          <w:rFonts w:ascii="Arial" w:hAnsi="Arial" w:cs="Arial"/>
          <w:color w:val="FF0000"/>
        </w:rPr>
      </w:pPr>
    </w:p>
    <w:p w14:paraId="65343FAC" w14:textId="3F6A95A4" w:rsidR="00ED7BC6" w:rsidRPr="00F903D3" w:rsidRDefault="00ED7BC6" w:rsidP="00ED7BC6">
      <w:pPr>
        <w:spacing w:after="0" w:line="240" w:lineRule="auto"/>
        <w:rPr>
          <w:rFonts w:ascii="Arial" w:hAnsi="Arial" w:cs="Arial"/>
          <w:color w:val="FF0000"/>
        </w:rPr>
      </w:pPr>
      <w:r w:rsidRPr="00F903D3">
        <w:rPr>
          <w:rFonts w:ascii="Arial" w:hAnsi="Arial" w:cs="Arial"/>
          <w:color w:val="FF0000"/>
        </w:rPr>
        <w:tab/>
      </w:r>
      <w:r w:rsidRPr="00F903D3">
        <w:rPr>
          <w:rFonts w:ascii="Arial" w:hAnsi="Arial" w:cs="Arial"/>
          <w:color w:val="FF0000"/>
        </w:rPr>
        <w:tab/>
      </w:r>
      <w:r w:rsidRPr="00F903D3">
        <w:rPr>
          <w:rFonts w:ascii="Arial" w:hAnsi="Arial" w:cs="Arial"/>
          <w:color w:val="FF0000"/>
        </w:rPr>
        <w:tab/>
      </w:r>
      <w:r w:rsidRPr="00F903D3">
        <w:rPr>
          <w:rFonts w:ascii="Arial" w:hAnsi="Arial" w:cs="Arial"/>
        </w:rPr>
        <w:t>(a)</w:t>
      </w:r>
      <w:r w:rsidRPr="00F903D3">
        <w:rPr>
          <w:rFonts w:ascii="Arial" w:hAnsi="Arial" w:cs="Arial"/>
        </w:rPr>
        <w:tab/>
      </w:r>
      <w:r w:rsidRPr="00D6584A">
        <w:rPr>
          <w:rFonts w:ascii="Arial" w:hAnsi="Arial" w:cs="Arial"/>
          <w:i/>
          <w:iCs/>
          <w:color w:val="FF0000"/>
        </w:rPr>
        <w:t>Font is required by all services for page length requirements</w:t>
      </w:r>
    </w:p>
    <w:p w14:paraId="207B9875" w14:textId="77777777" w:rsidR="00ED7BC6" w:rsidRPr="00F903D3" w:rsidRDefault="00ED7BC6" w:rsidP="00ED7BC6">
      <w:pPr>
        <w:spacing w:after="0" w:line="240" w:lineRule="auto"/>
        <w:rPr>
          <w:rFonts w:ascii="Arial" w:hAnsi="Arial" w:cs="Arial"/>
        </w:rPr>
      </w:pPr>
    </w:p>
    <w:p w14:paraId="4094745B" w14:textId="11F81197" w:rsidR="00ED7BC6" w:rsidRPr="008C48EC" w:rsidRDefault="00ED7BC6" w:rsidP="00ED7BC6">
      <w:pPr>
        <w:spacing w:after="0" w:line="240" w:lineRule="auto"/>
        <w:rPr>
          <w:rFonts w:ascii="Arial" w:hAnsi="Arial" w:cs="Arial"/>
          <w:i/>
          <w:iCs/>
        </w:rPr>
      </w:pPr>
      <w:r w:rsidRPr="00F903D3">
        <w:rPr>
          <w:rFonts w:ascii="Arial" w:hAnsi="Arial" w:cs="Arial"/>
        </w:rPr>
        <w:tab/>
        <w:t>b.</w:t>
      </w:r>
      <w:r w:rsidRPr="00F903D3">
        <w:rPr>
          <w:rFonts w:ascii="Arial" w:hAnsi="Arial" w:cs="Arial"/>
        </w:rPr>
        <w:tab/>
      </w:r>
      <w:r w:rsidR="00EE50A3" w:rsidRPr="008C48EC">
        <w:rPr>
          <w:rFonts w:ascii="Arial" w:hAnsi="Arial" w:cs="Arial"/>
          <w:i/>
          <w:iCs/>
          <w:color w:val="FF0000"/>
        </w:rPr>
        <w:t>E</w:t>
      </w:r>
      <w:r w:rsidR="00D6584A" w:rsidRPr="008C48EC">
        <w:rPr>
          <w:rFonts w:ascii="Arial" w:hAnsi="Arial" w:cs="Arial"/>
          <w:i/>
          <w:iCs/>
          <w:color w:val="FF0000"/>
        </w:rPr>
        <w:t>ach graded enclosure length is limited to two pages.</w:t>
      </w:r>
    </w:p>
    <w:p w14:paraId="3D90A035" w14:textId="77777777" w:rsidR="00C014B2" w:rsidRPr="00F903D3" w:rsidRDefault="00C014B2" w:rsidP="00C014B2">
      <w:pPr>
        <w:spacing w:after="0" w:line="240" w:lineRule="auto"/>
        <w:rPr>
          <w:rFonts w:ascii="Arial" w:hAnsi="Arial" w:cs="Arial"/>
        </w:rPr>
      </w:pPr>
    </w:p>
    <w:p w14:paraId="705EE0FA" w14:textId="2AED4B07" w:rsidR="00C014B2" w:rsidRPr="00F903D3" w:rsidRDefault="00C014B2" w:rsidP="00C014B2">
      <w:pPr>
        <w:spacing w:after="0" w:line="240" w:lineRule="auto"/>
        <w:rPr>
          <w:rFonts w:ascii="Arial" w:hAnsi="Arial" w:cs="Arial"/>
        </w:rPr>
      </w:pPr>
      <w:r w:rsidRPr="00F903D3">
        <w:rPr>
          <w:rFonts w:ascii="Arial" w:hAnsi="Arial" w:cs="Arial"/>
        </w:rPr>
        <w:t>2.</w:t>
      </w:r>
      <w:r w:rsidRPr="00F903D3">
        <w:rPr>
          <w:rFonts w:ascii="Arial" w:hAnsi="Arial" w:cs="Arial"/>
        </w:rPr>
        <w:tab/>
      </w:r>
      <w:r w:rsidR="006C4E3F" w:rsidRPr="00F903D3">
        <w:rPr>
          <w:rFonts w:ascii="Arial" w:hAnsi="Arial" w:cs="Arial"/>
          <w:u w:val="single"/>
        </w:rPr>
        <w:t>Resource Management</w:t>
      </w:r>
      <w:r w:rsidR="00005546" w:rsidRPr="00F903D3">
        <w:rPr>
          <w:rFonts w:ascii="Arial" w:hAnsi="Arial" w:cs="Arial"/>
        </w:rPr>
        <w:t>.</w:t>
      </w:r>
      <w:r w:rsidR="006C4E3F" w:rsidRPr="00F903D3">
        <w:rPr>
          <w:rFonts w:ascii="Arial" w:hAnsi="Arial" w:cs="Arial"/>
        </w:rPr>
        <w:t xml:space="preserve"> </w:t>
      </w:r>
      <w:r w:rsidR="006C4E3F" w:rsidRPr="008C48EC">
        <w:rPr>
          <w:rFonts w:ascii="Arial" w:hAnsi="Arial" w:cs="Arial"/>
          <w:i/>
          <w:iCs/>
          <w:color w:val="FF0000"/>
        </w:rPr>
        <w:t>(Optimization of the budget to maximize training opportunities, training equipment and facilities, and digital resources (e.g., CL-150, TUTOR, LREC, etc.), and avoid loss of unexecuted funds.)</w:t>
      </w:r>
    </w:p>
    <w:p w14:paraId="02E9BADB" w14:textId="77777777" w:rsidR="00C014B2" w:rsidRPr="00F903D3" w:rsidRDefault="00C014B2" w:rsidP="00C014B2">
      <w:pPr>
        <w:spacing w:after="0" w:line="240" w:lineRule="auto"/>
        <w:rPr>
          <w:rFonts w:ascii="Arial" w:hAnsi="Arial" w:cs="Arial"/>
        </w:rPr>
      </w:pPr>
    </w:p>
    <w:p w14:paraId="66A4AAEF" w14:textId="77777777" w:rsidR="008C48EC" w:rsidRPr="00F903D3" w:rsidRDefault="008C48EC" w:rsidP="008C48EC">
      <w:pPr>
        <w:spacing w:after="0" w:line="240" w:lineRule="auto"/>
        <w:rPr>
          <w:rFonts w:ascii="Arial" w:hAnsi="Arial" w:cs="Arial"/>
        </w:rPr>
      </w:pPr>
      <w:r w:rsidRPr="00F903D3">
        <w:rPr>
          <w:rFonts w:ascii="Arial" w:hAnsi="Arial" w:cs="Arial"/>
        </w:rPr>
        <w:tab/>
        <w:t>a.</w:t>
      </w:r>
      <w:r w:rsidRPr="00F903D3">
        <w:rPr>
          <w:rFonts w:ascii="Arial" w:hAnsi="Arial" w:cs="Arial"/>
        </w:rPr>
        <w:tab/>
      </w:r>
      <w:r w:rsidRPr="00D6584A">
        <w:rPr>
          <w:rFonts w:ascii="Arial" w:hAnsi="Arial" w:cs="Arial"/>
          <w:i/>
          <w:iCs/>
          <w:color w:val="FF0000"/>
        </w:rPr>
        <w:t>Supporting statements, achievements, tables, quantifications, etc.</w:t>
      </w:r>
    </w:p>
    <w:p w14:paraId="563E937A" w14:textId="77777777" w:rsidR="008C48EC" w:rsidRPr="00F903D3" w:rsidRDefault="008C48EC" w:rsidP="008C48EC">
      <w:pPr>
        <w:spacing w:after="0" w:line="240" w:lineRule="auto"/>
        <w:rPr>
          <w:rFonts w:ascii="Arial" w:hAnsi="Arial" w:cs="Arial"/>
        </w:rPr>
      </w:pPr>
    </w:p>
    <w:p w14:paraId="39AC8471" w14:textId="77777777" w:rsidR="008C48EC" w:rsidRPr="00F903D3" w:rsidRDefault="008C48EC" w:rsidP="008C48EC">
      <w:pPr>
        <w:spacing w:after="0" w:line="240" w:lineRule="auto"/>
        <w:rPr>
          <w:rFonts w:ascii="Arial" w:hAnsi="Arial" w:cs="Arial"/>
        </w:rPr>
      </w:pPr>
      <w:r w:rsidRPr="00F903D3">
        <w:rPr>
          <w:rFonts w:ascii="Arial" w:hAnsi="Arial" w:cs="Arial"/>
        </w:rPr>
        <w:tab/>
      </w:r>
      <w:r w:rsidRPr="00F903D3">
        <w:rPr>
          <w:rFonts w:ascii="Arial" w:hAnsi="Arial" w:cs="Arial"/>
        </w:rPr>
        <w:tab/>
        <w:t>(1)</w:t>
      </w:r>
      <w:r w:rsidRPr="00F903D3">
        <w:rPr>
          <w:rFonts w:ascii="Arial" w:hAnsi="Arial" w:cs="Arial"/>
        </w:rPr>
        <w:tab/>
      </w:r>
      <w:r w:rsidRPr="00D6584A">
        <w:rPr>
          <w:rFonts w:ascii="Arial" w:hAnsi="Arial" w:cs="Arial"/>
          <w:i/>
          <w:iCs/>
          <w:color w:val="FF0000"/>
        </w:rPr>
        <w:t>Use appropriate sub-bullets as necessary</w:t>
      </w:r>
    </w:p>
    <w:p w14:paraId="2A61A3B7" w14:textId="77777777" w:rsidR="008C48EC" w:rsidRPr="00F903D3" w:rsidRDefault="008C48EC" w:rsidP="008C48EC">
      <w:pPr>
        <w:spacing w:after="0" w:line="240" w:lineRule="auto"/>
        <w:rPr>
          <w:rFonts w:ascii="Arial" w:hAnsi="Arial" w:cs="Arial"/>
        </w:rPr>
      </w:pPr>
    </w:p>
    <w:p w14:paraId="7ED273F3" w14:textId="77777777" w:rsidR="008C48EC" w:rsidRPr="00F903D3" w:rsidRDefault="008C48EC" w:rsidP="008C48EC">
      <w:pPr>
        <w:spacing w:after="0" w:line="240" w:lineRule="auto"/>
        <w:rPr>
          <w:rFonts w:ascii="Arial" w:hAnsi="Arial" w:cs="Arial"/>
          <w:color w:val="FF0000"/>
        </w:rPr>
      </w:pPr>
      <w:r w:rsidRPr="00F903D3">
        <w:rPr>
          <w:rFonts w:ascii="Arial" w:hAnsi="Arial" w:cs="Arial"/>
        </w:rPr>
        <w:tab/>
      </w:r>
      <w:r w:rsidRPr="00F903D3">
        <w:rPr>
          <w:rFonts w:ascii="Arial" w:hAnsi="Arial" w:cs="Arial"/>
        </w:rPr>
        <w:tab/>
        <w:t>(2)</w:t>
      </w:r>
      <w:r w:rsidRPr="00F903D3">
        <w:rPr>
          <w:rFonts w:ascii="Arial" w:hAnsi="Arial" w:cs="Arial"/>
        </w:rPr>
        <w:tab/>
      </w:r>
      <w:r w:rsidRPr="00D6584A">
        <w:rPr>
          <w:rFonts w:ascii="Arial" w:hAnsi="Arial" w:cs="Arial"/>
          <w:i/>
          <w:iCs/>
          <w:color w:val="FF0000"/>
        </w:rPr>
        <w:t>Graded enclosures must use Arial 12pt font.</w:t>
      </w:r>
    </w:p>
    <w:p w14:paraId="6AB734A0" w14:textId="77777777" w:rsidR="008C48EC" w:rsidRPr="00F903D3" w:rsidRDefault="008C48EC" w:rsidP="008C48EC">
      <w:pPr>
        <w:spacing w:after="0" w:line="240" w:lineRule="auto"/>
        <w:rPr>
          <w:rFonts w:ascii="Arial" w:hAnsi="Arial" w:cs="Arial"/>
          <w:color w:val="FF0000"/>
        </w:rPr>
      </w:pPr>
    </w:p>
    <w:p w14:paraId="116AC800" w14:textId="77777777" w:rsidR="008C48EC" w:rsidRPr="00F903D3" w:rsidRDefault="008C48EC" w:rsidP="008C48EC">
      <w:pPr>
        <w:spacing w:after="0" w:line="240" w:lineRule="auto"/>
        <w:rPr>
          <w:rFonts w:ascii="Arial" w:hAnsi="Arial" w:cs="Arial"/>
          <w:color w:val="FF0000"/>
        </w:rPr>
      </w:pPr>
      <w:r w:rsidRPr="00F903D3">
        <w:rPr>
          <w:rFonts w:ascii="Arial" w:hAnsi="Arial" w:cs="Arial"/>
          <w:color w:val="FF0000"/>
        </w:rPr>
        <w:tab/>
      </w:r>
      <w:r w:rsidRPr="00F903D3">
        <w:rPr>
          <w:rFonts w:ascii="Arial" w:hAnsi="Arial" w:cs="Arial"/>
          <w:color w:val="FF0000"/>
        </w:rPr>
        <w:tab/>
      </w:r>
      <w:r w:rsidRPr="00F903D3">
        <w:rPr>
          <w:rFonts w:ascii="Arial" w:hAnsi="Arial" w:cs="Arial"/>
          <w:color w:val="FF0000"/>
        </w:rPr>
        <w:tab/>
      </w:r>
      <w:r w:rsidRPr="00F903D3">
        <w:rPr>
          <w:rFonts w:ascii="Arial" w:hAnsi="Arial" w:cs="Arial"/>
        </w:rPr>
        <w:t>(a)</w:t>
      </w:r>
      <w:r w:rsidRPr="00F903D3">
        <w:rPr>
          <w:rFonts w:ascii="Arial" w:hAnsi="Arial" w:cs="Arial"/>
        </w:rPr>
        <w:tab/>
      </w:r>
      <w:r w:rsidRPr="00D6584A">
        <w:rPr>
          <w:rFonts w:ascii="Arial" w:hAnsi="Arial" w:cs="Arial"/>
          <w:i/>
          <w:iCs/>
          <w:color w:val="FF0000"/>
        </w:rPr>
        <w:t>Font is required by all services for page length requirements</w:t>
      </w:r>
    </w:p>
    <w:p w14:paraId="488774BA" w14:textId="77777777" w:rsidR="008C48EC" w:rsidRPr="00F903D3" w:rsidRDefault="008C48EC" w:rsidP="008C48EC">
      <w:pPr>
        <w:spacing w:after="0" w:line="240" w:lineRule="auto"/>
        <w:rPr>
          <w:rFonts w:ascii="Arial" w:hAnsi="Arial" w:cs="Arial"/>
        </w:rPr>
      </w:pPr>
    </w:p>
    <w:p w14:paraId="0F95DD6A" w14:textId="77777777" w:rsidR="008C48EC" w:rsidRPr="008C48EC" w:rsidRDefault="008C48EC" w:rsidP="008C48EC">
      <w:pPr>
        <w:spacing w:after="0" w:line="240" w:lineRule="auto"/>
        <w:rPr>
          <w:rFonts w:ascii="Arial" w:hAnsi="Arial" w:cs="Arial"/>
          <w:i/>
          <w:iCs/>
        </w:rPr>
      </w:pPr>
      <w:r w:rsidRPr="00F903D3">
        <w:rPr>
          <w:rFonts w:ascii="Arial" w:hAnsi="Arial" w:cs="Arial"/>
        </w:rPr>
        <w:tab/>
        <w:t>b.</w:t>
      </w:r>
      <w:r w:rsidRPr="00F903D3">
        <w:rPr>
          <w:rFonts w:ascii="Arial" w:hAnsi="Arial" w:cs="Arial"/>
        </w:rPr>
        <w:tab/>
      </w:r>
      <w:r w:rsidRPr="008C48EC">
        <w:rPr>
          <w:rFonts w:ascii="Arial" w:hAnsi="Arial" w:cs="Arial"/>
          <w:i/>
          <w:iCs/>
          <w:color w:val="FF0000"/>
        </w:rPr>
        <w:t>Each graded enclosure length is limited to two pages.</w:t>
      </w:r>
    </w:p>
    <w:p w14:paraId="60DE746A" w14:textId="77777777" w:rsidR="00C014B2" w:rsidRPr="00F903D3" w:rsidRDefault="00C014B2" w:rsidP="00C014B2">
      <w:pPr>
        <w:spacing w:after="0" w:line="240" w:lineRule="auto"/>
        <w:rPr>
          <w:rFonts w:ascii="Arial" w:hAnsi="Arial" w:cs="Arial"/>
        </w:rPr>
      </w:pPr>
    </w:p>
    <w:p w14:paraId="5124E511" w14:textId="5623B2FE" w:rsidR="00C014B2" w:rsidRPr="00BD0115" w:rsidRDefault="00C014B2" w:rsidP="00C014B2">
      <w:pPr>
        <w:spacing w:after="0" w:line="240" w:lineRule="auto"/>
        <w:rPr>
          <w:rFonts w:ascii="Arial" w:hAnsi="Arial" w:cs="Arial"/>
          <w:i/>
          <w:iCs/>
          <w:color w:val="FF0000"/>
        </w:rPr>
      </w:pPr>
      <w:r w:rsidRPr="00F903D3">
        <w:rPr>
          <w:rFonts w:ascii="Arial" w:hAnsi="Arial" w:cs="Arial"/>
        </w:rPr>
        <w:t>3.</w:t>
      </w:r>
      <w:r w:rsidRPr="00F903D3">
        <w:rPr>
          <w:rFonts w:ascii="Arial" w:hAnsi="Arial" w:cs="Arial"/>
        </w:rPr>
        <w:tab/>
      </w:r>
      <w:r w:rsidR="00B64DE4" w:rsidRPr="00F903D3">
        <w:rPr>
          <w:rFonts w:ascii="Arial" w:hAnsi="Arial" w:cs="Arial"/>
          <w:u w:val="single"/>
        </w:rPr>
        <w:t>Training Evaluation and ROI</w:t>
      </w:r>
      <w:r w:rsidR="00005546" w:rsidRPr="00F903D3">
        <w:rPr>
          <w:rFonts w:ascii="Arial" w:hAnsi="Arial" w:cs="Arial"/>
        </w:rPr>
        <w:t>.</w:t>
      </w:r>
      <w:r w:rsidR="00B64DE4" w:rsidRPr="00F903D3">
        <w:rPr>
          <w:rFonts w:ascii="Arial" w:hAnsi="Arial" w:cs="Arial"/>
        </w:rPr>
        <w:t xml:space="preserve"> </w:t>
      </w:r>
      <w:r w:rsidR="00B64DE4" w:rsidRPr="00BD0115">
        <w:rPr>
          <w:rFonts w:ascii="Arial" w:hAnsi="Arial" w:cs="Arial"/>
          <w:i/>
          <w:iCs/>
          <w:color w:val="FF0000"/>
        </w:rPr>
        <w:t>(Evaluation of effectiveness of unit language program and external language training to meet requirements)</w:t>
      </w:r>
    </w:p>
    <w:p w14:paraId="0F749FDC" w14:textId="77777777" w:rsidR="00C014B2" w:rsidRPr="00F903D3" w:rsidRDefault="00C014B2" w:rsidP="00C014B2">
      <w:pPr>
        <w:spacing w:after="0" w:line="240" w:lineRule="auto"/>
        <w:rPr>
          <w:rFonts w:ascii="Arial" w:hAnsi="Arial" w:cs="Arial"/>
        </w:rPr>
      </w:pPr>
    </w:p>
    <w:p w14:paraId="36A686FF" w14:textId="77777777" w:rsidR="008C48EC" w:rsidRPr="00F903D3" w:rsidRDefault="008C48EC" w:rsidP="008C48EC">
      <w:pPr>
        <w:spacing w:after="0" w:line="240" w:lineRule="auto"/>
        <w:rPr>
          <w:rFonts w:ascii="Arial" w:hAnsi="Arial" w:cs="Arial"/>
        </w:rPr>
      </w:pPr>
      <w:r w:rsidRPr="00F903D3">
        <w:rPr>
          <w:rFonts w:ascii="Arial" w:hAnsi="Arial" w:cs="Arial"/>
        </w:rPr>
        <w:tab/>
        <w:t>a.</w:t>
      </w:r>
      <w:r w:rsidRPr="00F903D3">
        <w:rPr>
          <w:rFonts w:ascii="Arial" w:hAnsi="Arial" w:cs="Arial"/>
        </w:rPr>
        <w:tab/>
      </w:r>
      <w:r w:rsidRPr="00D6584A">
        <w:rPr>
          <w:rFonts w:ascii="Arial" w:hAnsi="Arial" w:cs="Arial"/>
          <w:i/>
          <w:iCs/>
          <w:color w:val="FF0000"/>
        </w:rPr>
        <w:t>Supporting statements, achievements, tables, quantifications, etc.</w:t>
      </w:r>
    </w:p>
    <w:p w14:paraId="2D95BC4E" w14:textId="77777777" w:rsidR="008C48EC" w:rsidRPr="00F903D3" w:rsidRDefault="008C48EC" w:rsidP="008C48EC">
      <w:pPr>
        <w:spacing w:after="0" w:line="240" w:lineRule="auto"/>
        <w:rPr>
          <w:rFonts w:ascii="Arial" w:hAnsi="Arial" w:cs="Arial"/>
        </w:rPr>
      </w:pPr>
    </w:p>
    <w:p w14:paraId="6465C3BE" w14:textId="77777777" w:rsidR="008C48EC" w:rsidRPr="00F903D3" w:rsidRDefault="008C48EC" w:rsidP="008C48EC">
      <w:pPr>
        <w:spacing w:after="0" w:line="240" w:lineRule="auto"/>
        <w:rPr>
          <w:rFonts w:ascii="Arial" w:hAnsi="Arial" w:cs="Arial"/>
        </w:rPr>
      </w:pPr>
      <w:r w:rsidRPr="00F903D3">
        <w:rPr>
          <w:rFonts w:ascii="Arial" w:hAnsi="Arial" w:cs="Arial"/>
        </w:rPr>
        <w:tab/>
      </w:r>
      <w:r w:rsidRPr="00F903D3">
        <w:rPr>
          <w:rFonts w:ascii="Arial" w:hAnsi="Arial" w:cs="Arial"/>
        </w:rPr>
        <w:tab/>
        <w:t>(1)</w:t>
      </w:r>
      <w:r w:rsidRPr="00F903D3">
        <w:rPr>
          <w:rFonts w:ascii="Arial" w:hAnsi="Arial" w:cs="Arial"/>
        </w:rPr>
        <w:tab/>
      </w:r>
      <w:r w:rsidRPr="00D6584A">
        <w:rPr>
          <w:rFonts w:ascii="Arial" w:hAnsi="Arial" w:cs="Arial"/>
          <w:i/>
          <w:iCs/>
          <w:color w:val="FF0000"/>
        </w:rPr>
        <w:t>Use appropriate sub-bullets as necessary</w:t>
      </w:r>
    </w:p>
    <w:p w14:paraId="2F132DD6" w14:textId="77777777" w:rsidR="008C48EC" w:rsidRPr="00F903D3" w:rsidRDefault="008C48EC" w:rsidP="008C48EC">
      <w:pPr>
        <w:spacing w:after="0" w:line="240" w:lineRule="auto"/>
        <w:rPr>
          <w:rFonts w:ascii="Arial" w:hAnsi="Arial" w:cs="Arial"/>
        </w:rPr>
      </w:pPr>
    </w:p>
    <w:p w14:paraId="0DD22E1B" w14:textId="77777777" w:rsidR="008C48EC" w:rsidRPr="00F903D3" w:rsidRDefault="008C48EC" w:rsidP="008C48EC">
      <w:pPr>
        <w:spacing w:after="0" w:line="240" w:lineRule="auto"/>
        <w:rPr>
          <w:rFonts w:ascii="Arial" w:hAnsi="Arial" w:cs="Arial"/>
          <w:color w:val="FF0000"/>
        </w:rPr>
      </w:pPr>
      <w:r w:rsidRPr="00F903D3">
        <w:rPr>
          <w:rFonts w:ascii="Arial" w:hAnsi="Arial" w:cs="Arial"/>
        </w:rPr>
        <w:tab/>
      </w:r>
      <w:r w:rsidRPr="00F903D3">
        <w:rPr>
          <w:rFonts w:ascii="Arial" w:hAnsi="Arial" w:cs="Arial"/>
        </w:rPr>
        <w:tab/>
        <w:t>(2)</w:t>
      </w:r>
      <w:r w:rsidRPr="00F903D3">
        <w:rPr>
          <w:rFonts w:ascii="Arial" w:hAnsi="Arial" w:cs="Arial"/>
        </w:rPr>
        <w:tab/>
      </w:r>
      <w:r w:rsidRPr="00D6584A">
        <w:rPr>
          <w:rFonts w:ascii="Arial" w:hAnsi="Arial" w:cs="Arial"/>
          <w:i/>
          <w:iCs/>
          <w:color w:val="FF0000"/>
        </w:rPr>
        <w:t>Graded enclosures must use Arial 12pt font.</w:t>
      </w:r>
    </w:p>
    <w:p w14:paraId="533F8099" w14:textId="77777777" w:rsidR="008C48EC" w:rsidRPr="00F903D3" w:rsidRDefault="008C48EC" w:rsidP="008C48EC">
      <w:pPr>
        <w:spacing w:after="0" w:line="240" w:lineRule="auto"/>
        <w:rPr>
          <w:rFonts w:ascii="Arial" w:hAnsi="Arial" w:cs="Arial"/>
          <w:color w:val="FF0000"/>
        </w:rPr>
      </w:pPr>
    </w:p>
    <w:p w14:paraId="46354FAA" w14:textId="77777777" w:rsidR="008C48EC" w:rsidRPr="00F903D3" w:rsidRDefault="008C48EC" w:rsidP="008C48EC">
      <w:pPr>
        <w:spacing w:after="0" w:line="240" w:lineRule="auto"/>
        <w:rPr>
          <w:rFonts w:ascii="Arial" w:hAnsi="Arial" w:cs="Arial"/>
          <w:color w:val="FF0000"/>
        </w:rPr>
      </w:pPr>
      <w:r w:rsidRPr="00F903D3">
        <w:rPr>
          <w:rFonts w:ascii="Arial" w:hAnsi="Arial" w:cs="Arial"/>
          <w:color w:val="FF0000"/>
        </w:rPr>
        <w:tab/>
      </w:r>
      <w:r w:rsidRPr="00F903D3">
        <w:rPr>
          <w:rFonts w:ascii="Arial" w:hAnsi="Arial" w:cs="Arial"/>
          <w:color w:val="FF0000"/>
        </w:rPr>
        <w:tab/>
      </w:r>
      <w:r w:rsidRPr="00F903D3">
        <w:rPr>
          <w:rFonts w:ascii="Arial" w:hAnsi="Arial" w:cs="Arial"/>
          <w:color w:val="FF0000"/>
        </w:rPr>
        <w:tab/>
      </w:r>
      <w:r w:rsidRPr="00F903D3">
        <w:rPr>
          <w:rFonts w:ascii="Arial" w:hAnsi="Arial" w:cs="Arial"/>
        </w:rPr>
        <w:t>(a)</w:t>
      </w:r>
      <w:r w:rsidRPr="00F903D3">
        <w:rPr>
          <w:rFonts w:ascii="Arial" w:hAnsi="Arial" w:cs="Arial"/>
        </w:rPr>
        <w:tab/>
      </w:r>
      <w:r w:rsidRPr="00D6584A">
        <w:rPr>
          <w:rFonts w:ascii="Arial" w:hAnsi="Arial" w:cs="Arial"/>
          <w:i/>
          <w:iCs/>
          <w:color w:val="FF0000"/>
        </w:rPr>
        <w:t>Font is required by all services for page length requirements</w:t>
      </w:r>
    </w:p>
    <w:p w14:paraId="063DFDAF" w14:textId="77777777" w:rsidR="008C48EC" w:rsidRPr="00F903D3" w:rsidRDefault="008C48EC" w:rsidP="008C48EC">
      <w:pPr>
        <w:spacing w:after="0" w:line="240" w:lineRule="auto"/>
        <w:rPr>
          <w:rFonts w:ascii="Arial" w:hAnsi="Arial" w:cs="Arial"/>
        </w:rPr>
      </w:pPr>
    </w:p>
    <w:p w14:paraId="1339DCA6" w14:textId="77777777" w:rsidR="008C48EC" w:rsidRDefault="008C48EC" w:rsidP="008C48EC">
      <w:pPr>
        <w:spacing w:after="0" w:line="240" w:lineRule="auto"/>
        <w:rPr>
          <w:rFonts w:ascii="Arial" w:hAnsi="Arial" w:cs="Arial"/>
          <w:i/>
          <w:iCs/>
          <w:color w:val="FF0000"/>
        </w:rPr>
      </w:pPr>
      <w:r w:rsidRPr="00F903D3">
        <w:rPr>
          <w:rFonts w:ascii="Arial" w:hAnsi="Arial" w:cs="Arial"/>
        </w:rPr>
        <w:tab/>
        <w:t>b.</w:t>
      </w:r>
      <w:r w:rsidRPr="00F903D3">
        <w:rPr>
          <w:rFonts w:ascii="Arial" w:hAnsi="Arial" w:cs="Arial"/>
        </w:rPr>
        <w:tab/>
      </w:r>
      <w:r w:rsidRPr="008C48EC">
        <w:rPr>
          <w:rFonts w:ascii="Arial" w:hAnsi="Arial" w:cs="Arial"/>
          <w:i/>
          <w:iCs/>
          <w:color w:val="FF0000"/>
        </w:rPr>
        <w:t>Each graded enclosure length is limited to two pages.</w:t>
      </w:r>
    </w:p>
    <w:p w14:paraId="13F8F9F3" w14:textId="77777777" w:rsidR="00323C0D" w:rsidRDefault="00323C0D" w:rsidP="008C48EC">
      <w:pPr>
        <w:spacing w:after="0" w:line="240" w:lineRule="auto"/>
        <w:rPr>
          <w:rFonts w:ascii="Arial" w:hAnsi="Arial" w:cs="Arial"/>
          <w:i/>
          <w:iCs/>
          <w:color w:val="FF0000"/>
        </w:rPr>
      </w:pPr>
    </w:p>
    <w:p w14:paraId="189ECD16" w14:textId="77777777" w:rsidR="00323C0D" w:rsidRDefault="00323C0D" w:rsidP="008C48EC">
      <w:pPr>
        <w:spacing w:after="0" w:line="240" w:lineRule="auto"/>
        <w:rPr>
          <w:rFonts w:ascii="Arial" w:hAnsi="Arial" w:cs="Arial"/>
          <w:i/>
          <w:iCs/>
          <w:color w:val="FF0000"/>
        </w:rPr>
        <w:sectPr w:rsidR="00323C0D" w:rsidSect="00C55DDA">
          <w:footerReference w:type="first" r:id="rId19"/>
          <w:pgSz w:w="12240" w:h="15840"/>
          <w:pgMar w:top="1440" w:right="1440" w:bottom="1440" w:left="1440" w:header="720" w:footer="720" w:gutter="0"/>
          <w:cols w:space="720"/>
          <w:titlePg/>
          <w:docGrid w:linePitch="360"/>
        </w:sectPr>
      </w:pPr>
    </w:p>
    <w:p w14:paraId="01CEACEF" w14:textId="0EA34485" w:rsidR="00023FAC" w:rsidRPr="00F903D3" w:rsidRDefault="00740DA5" w:rsidP="00023FAC">
      <w:pPr>
        <w:spacing w:after="0" w:line="240" w:lineRule="auto"/>
        <w:jc w:val="center"/>
        <w:rPr>
          <w:rFonts w:ascii="Arial" w:hAnsi="Arial" w:cs="Arial"/>
          <w:u w:val="single"/>
        </w:rPr>
      </w:pPr>
      <w:r w:rsidRPr="00F903D3">
        <w:rPr>
          <w:rFonts w:ascii="Arial" w:hAnsi="Arial" w:cs="Arial"/>
          <w:u w:val="single"/>
        </w:rPr>
        <w:lastRenderedPageBreak/>
        <w:t>MISSION SUPPORT AND OPERATIONAL IMPACT</w:t>
      </w:r>
    </w:p>
    <w:p w14:paraId="373A99DF" w14:textId="77777777" w:rsidR="00180D88" w:rsidRPr="00F903D3" w:rsidRDefault="00180D88" w:rsidP="00023FAC">
      <w:pPr>
        <w:spacing w:after="0" w:line="240" w:lineRule="auto"/>
        <w:jc w:val="center"/>
        <w:rPr>
          <w:rFonts w:ascii="Arial" w:hAnsi="Arial" w:cs="Arial"/>
        </w:rPr>
      </w:pPr>
    </w:p>
    <w:p w14:paraId="70CCFBF4" w14:textId="56B42315" w:rsidR="00023FAC" w:rsidRPr="00F903D3" w:rsidRDefault="00023FAC" w:rsidP="00023FAC">
      <w:pPr>
        <w:spacing w:after="0" w:line="240" w:lineRule="auto"/>
        <w:rPr>
          <w:rFonts w:ascii="Arial" w:hAnsi="Arial" w:cs="Arial"/>
        </w:rPr>
      </w:pPr>
      <w:r w:rsidRPr="00F903D3">
        <w:rPr>
          <w:rFonts w:ascii="Arial" w:hAnsi="Arial" w:cs="Arial"/>
        </w:rPr>
        <w:t>1.</w:t>
      </w:r>
      <w:r w:rsidRPr="00F903D3">
        <w:rPr>
          <w:rFonts w:ascii="Arial" w:hAnsi="Arial" w:cs="Arial"/>
        </w:rPr>
        <w:tab/>
      </w:r>
      <w:r w:rsidR="00817795" w:rsidRPr="00F903D3">
        <w:rPr>
          <w:rFonts w:ascii="Arial" w:hAnsi="Arial" w:cs="Arial"/>
          <w:u w:val="single"/>
        </w:rPr>
        <w:t>Direct Operational Contributions</w:t>
      </w:r>
      <w:r w:rsidR="00005546" w:rsidRPr="00F903D3">
        <w:rPr>
          <w:rFonts w:ascii="Arial" w:hAnsi="Arial" w:cs="Arial"/>
        </w:rPr>
        <w:t>.</w:t>
      </w:r>
      <w:r w:rsidR="00817795" w:rsidRPr="00F903D3">
        <w:rPr>
          <w:rFonts w:ascii="Arial" w:hAnsi="Arial" w:cs="Arial"/>
        </w:rPr>
        <w:t xml:space="preserve"> </w:t>
      </w:r>
      <w:r w:rsidR="00817795" w:rsidRPr="008C48EC">
        <w:rPr>
          <w:rFonts w:ascii="Arial" w:hAnsi="Arial" w:cs="Arial"/>
          <w:i/>
          <w:iCs/>
          <w:color w:val="FF0000"/>
        </w:rPr>
        <w:t>(Strategic impact of linguist support in near-real-time and post-mission analysis for commanders)</w:t>
      </w:r>
    </w:p>
    <w:p w14:paraId="02EAA327" w14:textId="77777777" w:rsidR="00023FAC" w:rsidRPr="00F903D3" w:rsidRDefault="00023FAC" w:rsidP="00023FAC">
      <w:pPr>
        <w:spacing w:after="0" w:line="240" w:lineRule="auto"/>
        <w:rPr>
          <w:rFonts w:ascii="Arial" w:hAnsi="Arial" w:cs="Arial"/>
        </w:rPr>
      </w:pPr>
    </w:p>
    <w:p w14:paraId="5E4297A0" w14:textId="77777777" w:rsidR="007833BE" w:rsidRPr="00F903D3" w:rsidRDefault="007833BE" w:rsidP="007833BE">
      <w:pPr>
        <w:spacing w:after="0" w:line="240" w:lineRule="auto"/>
        <w:rPr>
          <w:rFonts w:ascii="Arial" w:hAnsi="Arial" w:cs="Arial"/>
        </w:rPr>
      </w:pPr>
      <w:r w:rsidRPr="00F903D3">
        <w:rPr>
          <w:rFonts w:ascii="Arial" w:hAnsi="Arial" w:cs="Arial"/>
        </w:rPr>
        <w:tab/>
        <w:t>a.</w:t>
      </w:r>
      <w:r w:rsidRPr="00F903D3">
        <w:rPr>
          <w:rFonts w:ascii="Arial" w:hAnsi="Arial" w:cs="Arial"/>
        </w:rPr>
        <w:tab/>
      </w:r>
      <w:r w:rsidRPr="00D6584A">
        <w:rPr>
          <w:rFonts w:ascii="Arial" w:hAnsi="Arial" w:cs="Arial"/>
          <w:i/>
          <w:iCs/>
          <w:color w:val="FF0000"/>
        </w:rPr>
        <w:t>Supporting statements, achievements, tables, quantifications, etc.</w:t>
      </w:r>
    </w:p>
    <w:p w14:paraId="3BBFD015" w14:textId="77777777" w:rsidR="007833BE" w:rsidRPr="00F903D3" w:rsidRDefault="007833BE" w:rsidP="007833BE">
      <w:pPr>
        <w:spacing w:after="0" w:line="240" w:lineRule="auto"/>
        <w:rPr>
          <w:rFonts w:ascii="Arial" w:hAnsi="Arial" w:cs="Arial"/>
        </w:rPr>
      </w:pPr>
    </w:p>
    <w:p w14:paraId="489E923D" w14:textId="77777777" w:rsidR="007833BE" w:rsidRPr="00F903D3" w:rsidRDefault="007833BE" w:rsidP="007833BE">
      <w:pPr>
        <w:spacing w:after="0" w:line="240" w:lineRule="auto"/>
        <w:rPr>
          <w:rFonts w:ascii="Arial" w:hAnsi="Arial" w:cs="Arial"/>
        </w:rPr>
      </w:pPr>
      <w:r w:rsidRPr="00F903D3">
        <w:rPr>
          <w:rFonts w:ascii="Arial" w:hAnsi="Arial" w:cs="Arial"/>
        </w:rPr>
        <w:tab/>
      </w:r>
      <w:r w:rsidRPr="00F903D3">
        <w:rPr>
          <w:rFonts w:ascii="Arial" w:hAnsi="Arial" w:cs="Arial"/>
        </w:rPr>
        <w:tab/>
        <w:t>(1)</w:t>
      </w:r>
      <w:r w:rsidRPr="00F903D3">
        <w:rPr>
          <w:rFonts w:ascii="Arial" w:hAnsi="Arial" w:cs="Arial"/>
        </w:rPr>
        <w:tab/>
      </w:r>
      <w:r w:rsidRPr="00D6584A">
        <w:rPr>
          <w:rFonts w:ascii="Arial" w:hAnsi="Arial" w:cs="Arial"/>
          <w:i/>
          <w:iCs/>
          <w:color w:val="FF0000"/>
        </w:rPr>
        <w:t>Use appropriate sub-bullets as necessary</w:t>
      </w:r>
    </w:p>
    <w:p w14:paraId="065D1B7C" w14:textId="77777777" w:rsidR="007833BE" w:rsidRPr="00F903D3" w:rsidRDefault="007833BE" w:rsidP="007833BE">
      <w:pPr>
        <w:spacing w:after="0" w:line="240" w:lineRule="auto"/>
        <w:rPr>
          <w:rFonts w:ascii="Arial" w:hAnsi="Arial" w:cs="Arial"/>
        </w:rPr>
      </w:pPr>
    </w:p>
    <w:p w14:paraId="3CF4180C" w14:textId="77777777" w:rsidR="007833BE" w:rsidRPr="00F903D3" w:rsidRDefault="007833BE" w:rsidP="007833BE">
      <w:pPr>
        <w:spacing w:after="0" w:line="240" w:lineRule="auto"/>
        <w:rPr>
          <w:rFonts w:ascii="Arial" w:hAnsi="Arial" w:cs="Arial"/>
          <w:color w:val="FF0000"/>
        </w:rPr>
      </w:pPr>
      <w:r w:rsidRPr="00F903D3">
        <w:rPr>
          <w:rFonts w:ascii="Arial" w:hAnsi="Arial" w:cs="Arial"/>
        </w:rPr>
        <w:tab/>
      </w:r>
      <w:r w:rsidRPr="00F903D3">
        <w:rPr>
          <w:rFonts w:ascii="Arial" w:hAnsi="Arial" w:cs="Arial"/>
        </w:rPr>
        <w:tab/>
        <w:t>(2)</w:t>
      </w:r>
      <w:r w:rsidRPr="00F903D3">
        <w:rPr>
          <w:rFonts w:ascii="Arial" w:hAnsi="Arial" w:cs="Arial"/>
        </w:rPr>
        <w:tab/>
      </w:r>
      <w:r w:rsidRPr="00D6584A">
        <w:rPr>
          <w:rFonts w:ascii="Arial" w:hAnsi="Arial" w:cs="Arial"/>
          <w:i/>
          <w:iCs/>
          <w:color w:val="FF0000"/>
        </w:rPr>
        <w:t>Graded enclosures must use Arial 12pt font.</w:t>
      </w:r>
    </w:p>
    <w:p w14:paraId="7B4B6071" w14:textId="77777777" w:rsidR="007833BE" w:rsidRPr="00F903D3" w:rsidRDefault="007833BE" w:rsidP="007833BE">
      <w:pPr>
        <w:spacing w:after="0" w:line="240" w:lineRule="auto"/>
        <w:rPr>
          <w:rFonts w:ascii="Arial" w:hAnsi="Arial" w:cs="Arial"/>
          <w:color w:val="FF0000"/>
        </w:rPr>
      </w:pPr>
    </w:p>
    <w:p w14:paraId="15BFD853" w14:textId="77777777" w:rsidR="007833BE" w:rsidRPr="00F903D3" w:rsidRDefault="007833BE" w:rsidP="007833BE">
      <w:pPr>
        <w:spacing w:after="0" w:line="240" w:lineRule="auto"/>
        <w:rPr>
          <w:rFonts w:ascii="Arial" w:hAnsi="Arial" w:cs="Arial"/>
          <w:color w:val="FF0000"/>
        </w:rPr>
      </w:pPr>
      <w:r w:rsidRPr="00F903D3">
        <w:rPr>
          <w:rFonts w:ascii="Arial" w:hAnsi="Arial" w:cs="Arial"/>
          <w:color w:val="FF0000"/>
        </w:rPr>
        <w:tab/>
      </w:r>
      <w:r w:rsidRPr="00F903D3">
        <w:rPr>
          <w:rFonts w:ascii="Arial" w:hAnsi="Arial" w:cs="Arial"/>
          <w:color w:val="FF0000"/>
        </w:rPr>
        <w:tab/>
      </w:r>
      <w:r w:rsidRPr="00F903D3">
        <w:rPr>
          <w:rFonts w:ascii="Arial" w:hAnsi="Arial" w:cs="Arial"/>
          <w:color w:val="FF0000"/>
        </w:rPr>
        <w:tab/>
      </w:r>
      <w:r w:rsidRPr="00F903D3">
        <w:rPr>
          <w:rFonts w:ascii="Arial" w:hAnsi="Arial" w:cs="Arial"/>
        </w:rPr>
        <w:t>(a)</w:t>
      </w:r>
      <w:r w:rsidRPr="00F903D3">
        <w:rPr>
          <w:rFonts w:ascii="Arial" w:hAnsi="Arial" w:cs="Arial"/>
        </w:rPr>
        <w:tab/>
      </w:r>
      <w:r w:rsidRPr="00D6584A">
        <w:rPr>
          <w:rFonts w:ascii="Arial" w:hAnsi="Arial" w:cs="Arial"/>
          <w:i/>
          <w:iCs/>
          <w:color w:val="FF0000"/>
        </w:rPr>
        <w:t>Font is required by all services for page length requirements</w:t>
      </w:r>
    </w:p>
    <w:p w14:paraId="7BDA92A2" w14:textId="77777777" w:rsidR="007833BE" w:rsidRPr="00F903D3" w:rsidRDefault="007833BE" w:rsidP="007833BE">
      <w:pPr>
        <w:spacing w:after="0" w:line="240" w:lineRule="auto"/>
        <w:rPr>
          <w:rFonts w:ascii="Arial" w:hAnsi="Arial" w:cs="Arial"/>
        </w:rPr>
      </w:pPr>
    </w:p>
    <w:p w14:paraId="0B3850AF" w14:textId="77777777" w:rsidR="007833BE" w:rsidRPr="008C48EC" w:rsidRDefault="007833BE" w:rsidP="007833BE">
      <w:pPr>
        <w:spacing w:after="0" w:line="240" w:lineRule="auto"/>
        <w:rPr>
          <w:rFonts w:ascii="Arial" w:hAnsi="Arial" w:cs="Arial"/>
          <w:i/>
          <w:iCs/>
        </w:rPr>
      </w:pPr>
      <w:r w:rsidRPr="00F903D3">
        <w:rPr>
          <w:rFonts w:ascii="Arial" w:hAnsi="Arial" w:cs="Arial"/>
        </w:rPr>
        <w:tab/>
        <w:t>b.</w:t>
      </w:r>
      <w:r w:rsidRPr="00F903D3">
        <w:rPr>
          <w:rFonts w:ascii="Arial" w:hAnsi="Arial" w:cs="Arial"/>
        </w:rPr>
        <w:tab/>
      </w:r>
      <w:r w:rsidRPr="008C48EC">
        <w:rPr>
          <w:rFonts w:ascii="Arial" w:hAnsi="Arial" w:cs="Arial"/>
          <w:i/>
          <w:iCs/>
          <w:color w:val="FF0000"/>
        </w:rPr>
        <w:t>Each graded enclosure length is limited to two pages.</w:t>
      </w:r>
    </w:p>
    <w:p w14:paraId="00C1E7D3" w14:textId="77777777" w:rsidR="00023FAC" w:rsidRPr="00F903D3" w:rsidRDefault="00023FAC" w:rsidP="00023FAC">
      <w:pPr>
        <w:spacing w:after="0" w:line="240" w:lineRule="auto"/>
        <w:rPr>
          <w:rFonts w:ascii="Arial" w:hAnsi="Arial" w:cs="Arial"/>
        </w:rPr>
      </w:pPr>
    </w:p>
    <w:p w14:paraId="29E73CD4" w14:textId="025EB99C" w:rsidR="00023FAC" w:rsidRPr="00F903D3" w:rsidRDefault="00023FAC" w:rsidP="00023FAC">
      <w:pPr>
        <w:spacing w:after="0" w:line="240" w:lineRule="auto"/>
        <w:rPr>
          <w:rFonts w:ascii="Arial" w:hAnsi="Arial" w:cs="Arial"/>
        </w:rPr>
      </w:pPr>
      <w:r w:rsidRPr="00F903D3">
        <w:rPr>
          <w:rFonts w:ascii="Arial" w:hAnsi="Arial" w:cs="Arial"/>
        </w:rPr>
        <w:t>2.</w:t>
      </w:r>
      <w:r w:rsidRPr="00F903D3">
        <w:rPr>
          <w:rFonts w:ascii="Arial" w:hAnsi="Arial" w:cs="Arial"/>
        </w:rPr>
        <w:tab/>
      </w:r>
      <w:r w:rsidR="004C1CE2" w:rsidRPr="00F903D3">
        <w:rPr>
          <w:rFonts w:ascii="Arial" w:hAnsi="Arial" w:cs="Arial"/>
          <w:u w:val="single"/>
        </w:rPr>
        <w:t>Critical Language Support</w:t>
      </w:r>
      <w:r w:rsidR="00005546" w:rsidRPr="00F903D3">
        <w:rPr>
          <w:rFonts w:ascii="Arial" w:hAnsi="Arial" w:cs="Arial"/>
        </w:rPr>
        <w:t>.</w:t>
      </w:r>
      <w:r w:rsidR="004C1CE2" w:rsidRPr="00F903D3">
        <w:rPr>
          <w:rFonts w:ascii="Arial" w:hAnsi="Arial" w:cs="Arial"/>
        </w:rPr>
        <w:t xml:space="preserve"> </w:t>
      </w:r>
      <w:r w:rsidR="004C1CE2" w:rsidRPr="00BD0115">
        <w:rPr>
          <w:rFonts w:ascii="Arial" w:hAnsi="Arial" w:cs="Arial"/>
          <w:i/>
          <w:iCs/>
          <w:color w:val="FF0000"/>
        </w:rPr>
        <w:t>(Providing approved external coordination and support to service, joint, partner, and interagency critical language mission requirements.)</w:t>
      </w:r>
    </w:p>
    <w:p w14:paraId="27156D2E" w14:textId="77777777" w:rsidR="00023FAC" w:rsidRPr="00F903D3" w:rsidRDefault="00023FAC" w:rsidP="00023FAC">
      <w:pPr>
        <w:spacing w:after="0" w:line="240" w:lineRule="auto"/>
        <w:rPr>
          <w:rFonts w:ascii="Arial" w:hAnsi="Arial" w:cs="Arial"/>
        </w:rPr>
      </w:pPr>
    </w:p>
    <w:p w14:paraId="0B842A0A" w14:textId="77777777" w:rsidR="007833BE" w:rsidRPr="00F903D3" w:rsidRDefault="007833BE" w:rsidP="007833BE">
      <w:pPr>
        <w:spacing w:after="0" w:line="240" w:lineRule="auto"/>
        <w:rPr>
          <w:rFonts w:ascii="Arial" w:hAnsi="Arial" w:cs="Arial"/>
        </w:rPr>
      </w:pPr>
      <w:r w:rsidRPr="00F903D3">
        <w:rPr>
          <w:rFonts w:ascii="Arial" w:hAnsi="Arial" w:cs="Arial"/>
        </w:rPr>
        <w:tab/>
        <w:t>a.</w:t>
      </w:r>
      <w:r w:rsidRPr="00F903D3">
        <w:rPr>
          <w:rFonts w:ascii="Arial" w:hAnsi="Arial" w:cs="Arial"/>
        </w:rPr>
        <w:tab/>
      </w:r>
      <w:r w:rsidRPr="00D6584A">
        <w:rPr>
          <w:rFonts w:ascii="Arial" w:hAnsi="Arial" w:cs="Arial"/>
          <w:i/>
          <w:iCs/>
          <w:color w:val="FF0000"/>
        </w:rPr>
        <w:t>Supporting statements, achievements, tables, quantifications, etc.</w:t>
      </w:r>
    </w:p>
    <w:p w14:paraId="684D80DF" w14:textId="77777777" w:rsidR="007833BE" w:rsidRPr="00F903D3" w:rsidRDefault="007833BE" w:rsidP="007833BE">
      <w:pPr>
        <w:spacing w:after="0" w:line="240" w:lineRule="auto"/>
        <w:rPr>
          <w:rFonts w:ascii="Arial" w:hAnsi="Arial" w:cs="Arial"/>
        </w:rPr>
      </w:pPr>
    </w:p>
    <w:p w14:paraId="0055D08B" w14:textId="77777777" w:rsidR="007833BE" w:rsidRPr="00F903D3" w:rsidRDefault="007833BE" w:rsidP="007833BE">
      <w:pPr>
        <w:spacing w:after="0" w:line="240" w:lineRule="auto"/>
        <w:rPr>
          <w:rFonts w:ascii="Arial" w:hAnsi="Arial" w:cs="Arial"/>
        </w:rPr>
      </w:pPr>
      <w:r w:rsidRPr="00F903D3">
        <w:rPr>
          <w:rFonts w:ascii="Arial" w:hAnsi="Arial" w:cs="Arial"/>
        </w:rPr>
        <w:tab/>
      </w:r>
      <w:r w:rsidRPr="00F903D3">
        <w:rPr>
          <w:rFonts w:ascii="Arial" w:hAnsi="Arial" w:cs="Arial"/>
        </w:rPr>
        <w:tab/>
        <w:t>(1)</w:t>
      </w:r>
      <w:r w:rsidRPr="00F903D3">
        <w:rPr>
          <w:rFonts w:ascii="Arial" w:hAnsi="Arial" w:cs="Arial"/>
        </w:rPr>
        <w:tab/>
      </w:r>
      <w:r w:rsidRPr="00D6584A">
        <w:rPr>
          <w:rFonts w:ascii="Arial" w:hAnsi="Arial" w:cs="Arial"/>
          <w:i/>
          <w:iCs/>
          <w:color w:val="FF0000"/>
        </w:rPr>
        <w:t>Use appropriate sub-bullets as necessary</w:t>
      </w:r>
    </w:p>
    <w:p w14:paraId="772E1CB0" w14:textId="77777777" w:rsidR="007833BE" w:rsidRPr="00F903D3" w:rsidRDefault="007833BE" w:rsidP="007833BE">
      <w:pPr>
        <w:spacing w:after="0" w:line="240" w:lineRule="auto"/>
        <w:rPr>
          <w:rFonts w:ascii="Arial" w:hAnsi="Arial" w:cs="Arial"/>
        </w:rPr>
      </w:pPr>
    </w:p>
    <w:p w14:paraId="3F0F94FC" w14:textId="77777777" w:rsidR="007833BE" w:rsidRPr="00F903D3" w:rsidRDefault="007833BE" w:rsidP="007833BE">
      <w:pPr>
        <w:spacing w:after="0" w:line="240" w:lineRule="auto"/>
        <w:rPr>
          <w:rFonts w:ascii="Arial" w:hAnsi="Arial" w:cs="Arial"/>
          <w:color w:val="FF0000"/>
        </w:rPr>
      </w:pPr>
      <w:r w:rsidRPr="00F903D3">
        <w:rPr>
          <w:rFonts w:ascii="Arial" w:hAnsi="Arial" w:cs="Arial"/>
        </w:rPr>
        <w:tab/>
      </w:r>
      <w:r w:rsidRPr="00F903D3">
        <w:rPr>
          <w:rFonts w:ascii="Arial" w:hAnsi="Arial" w:cs="Arial"/>
        </w:rPr>
        <w:tab/>
        <w:t>(2)</w:t>
      </w:r>
      <w:r w:rsidRPr="00F903D3">
        <w:rPr>
          <w:rFonts w:ascii="Arial" w:hAnsi="Arial" w:cs="Arial"/>
        </w:rPr>
        <w:tab/>
      </w:r>
      <w:r w:rsidRPr="00D6584A">
        <w:rPr>
          <w:rFonts w:ascii="Arial" w:hAnsi="Arial" w:cs="Arial"/>
          <w:i/>
          <w:iCs/>
          <w:color w:val="FF0000"/>
        </w:rPr>
        <w:t>Graded enclosures must use Arial 12pt font.</w:t>
      </w:r>
    </w:p>
    <w:p w14:paraId="53D351F3" w14:textId="77777777" w:rsidR="007833BE" w:rsidRPr="00F903D3" w:rsidRDefault="007833BE" w:rsidP="007833BE">
      <w:pPr>
        <w:spacing w:after="0" w:line="240" w:lineRule="auto"/>
        <w:rPr>
          <w:rFonts w:ascii="Arial" w:hAnsi="Arial" w:cs="Arial"/>
          <w:color w:val="FF0000"/>
        </w:rPr>
      </w:pPr>
    </w:p>
    <w:p w14:paraId="6CFBBF47" w14:textId="77777777" w:rsidR="007833BE" w:rsidRPr="00F903D3" w:rsidRDefault="007833BE" w:rsidP="007833BE">
      <w:pPr>
        <w:spacing w:after="0" w:line="240" w:lineRule="auto"/>
        <w:rPr>
          <w:rFonts w:ascii="Arial" w:hAnsi="Arial" w:cs="Arial"/>
          <w:color w:val="FF0000"/>
        </w:rPr>
      </w:pPr>
      <w:r w:rsidRPr="00F903D3">
        <w:rPr>
          <w:rFonts w:ascii="Arial" w:hAnsi="Arial" w:cs="Arial"/>
          <w:color w:val="FF0000"/>
        </w:rPr>
        <w:tab/>
      </w:r>
      <w:r w:rsidRPr="00F903D3">
        <w:rPr>
          <w:rFonts w:ascii="Arial" w:hAnsi="Arial" w:cs="Arial"/>
          <w:color w:val="FF0000"/>
        </w:rPr>
        <w:tab/>
      </w:r>
      <w:r w:rsidRPr="00F903D3">
        <w:rPr>
          <w:rFonts w:ascii="Arial" w:hAnsi="Arial" w:cs="Arial"/>
          <w:color w:val="FF0000"/>
        </w:rPr>
        <w:tab/>
      </w:r>
      <w:r w:rsidRPr="00F903D3">
        <w:rPr>
          <w:rFonts w:ascii="Arial" w:hAnsi="Arial" w:cs="Arial"/>
        </w:rPr>
        <w:t>(a)</w:t>
      </w:r>
      <w:r w:rsidRPr="00F903D3">
        <w:rPr>
          <w:rFonts w:ascii="Arial" w:hAnsi="Arial" w:cs="Arial"/>
        </w:rPr>
        <w:tab/>
      </w:r>
      <w:r w:rsidRPr="00D6584A">
        <w:rPr>
          <w:rFonts w:ascii="Arial" w:hAnsi="Arial" w:cs="Arial"/>
          <w:i/>
          <w:iCs/>
          <w:color w:val="FF0000"/>
        </w:rPr>
        <w:t>Font is required by all services for page length requirements</w:t>
      </w:r>
    </w:p>
    <w:p w14:paraId="10E5E522" w14:textId="77777777" w:rsidR="007833BE" w:rsidRPr="00F903D3" w:rsidRDefault="007833BE" w:rsidP="007833BE">
      <w:pPr>
        <w:spacing w:after="0" w:line="240" w:lineRule="auto"/>
        <w:rPr>
          <w:rFonts w:ascii="Arial" w:hAnsi="Arial" w:cs="Arial"/>
        </w:rPr>
      </w:pPr>
    </w:p>
    <w:p w14:paraId="5E93F0D6" w14:textId="77777777" w:rsidR="007833BE" w:rsidRPr="008C48EC" w:rsidRDefault="007833BE" w:rsidP="007833BE">
      <w:pPr>
        <w:spacing w:after="0" w:line="240" w:lineRule="auto"/>
        <w:rPr>
          <w:rFonts w:ascii="Arial" w:hAnsi="Arial" w:cs="Arial"/>
          <w:i/>
          <w:iCs/>
        </w:rPr>
      </w:pPr>
      <w:r w:rsidRPr="00F903D3">
        <w:rPr>
          <w:rFonts w:ascii="Arial" w:hAnsi="Arial" w:cs="Arial"/>
        </w:rPr>
        <w:tab/>
        <w:t>b.</w:t>
      </w:r>
      <w:r w:rsidRPr="00F903D3">
        <w:rPr>
          <w:rFonts w:ascii="Arial" w:hAnsi="Arial" w:cs="Arial"/>
        </w:rPr>
        <w:tab/>
      </w:r>
      <w:r w:rsidRPr="008C48EC">
        <w:rPr>
          <w:rFonts w:ascii="Arial" w:hAnsi="Arial" w:cs="Arial"/>
          <w:i/>
          <w:iCs/>
          <w:color w:val="FF0000"/>
        </w:rPr>
        <w:t>Each graded enclosure length is limited to two pages.</w:t>
      </w:r>
    </w:p>
    <w:p w14:paraId="152049C1" w14:textId="77777777" w:rsidR="00023FAC" w:rsidRPr="00F903D3" w:rsidRDefault="00023FAC" w:rsidP="00023FAC">
      <w:pPr>
        <w:spacing w:after="0" w:line="240" w:lineRule="auto"/>
        <w:rPr>
          <w:rFonts w:ascii="Arial" w:hAnsi="Arial" w:cs="Arial"/>
        </w:rPr>
      </w:pPr>
    </w:p>
    <w:p w14:paraId="12BA2AA9" w14:textId="2298D9D0" w:rsidR="00023FAC" w:rsidRPr="00F903D3" w:rsidRDefault="00023FAC" w:rsidP="00023FAC">
      <w:pPr>
        <w:spacing w:after="0" w:line="240" w:lineRule="auto"/>
        <w:rPr>
          <w:rFonts w:ascii="Arial" w:hAnsi="Arial" w:cs="Arial"/>
        </w:rPr>
      </w:pPr>
      <w:r w:rsidRPr="00F903D3">
        <w:rPr>
          <w:rFonts w:ascii="Arial" w:hAnsi="Arial" w:cs="Arial"/>
        </w:rPr>
        <w:t>3.</w:t>
      </w:r>
      <w:r w:rsidRPr="00F903D3">
        <w:rPr>
          <w:rFonts w:ascii="Arial" w:hAnsi="Arial" w:cs="Arial"/>
        </w:rPr>
        <w:tab/>
      </w:r>
      <w:r w:rsidR="00FC1BC0" w:rsidRPr="00F903D3">
        <w:rPr>
          <w:rFonts w:ascii="Arial" w:hAnsi="Arial" w:cs="Arial"/>
          <w:u w:val="single"/>
        </w:rPr>
        <w:t>Performance in Challenging Environments</w:t>
      </w:r>
      <w:r w:rsidR="00005546" w:rsidRPr="00F903D3">
        <w:rPr>
          <w:rFonts w:ascii="Arial" w:hAnsi="Arial" w:cs="Arial"/>
        </w:rPr>
        <w:t>.</w:t>
      </w:r>
      <w:r w:rsidR="00FC1BC0" w:rsidRPr="00F903D3">
        <w:rPr>
          <w:rFonts w:ascii="Arial" w:hAnsi="Arial" w:cs="Arial"/>
        </w:rPr>
        <w:t xml:space="preserve"> </w:t>
      </w:r>
      <w:r w:rsidR="00FC1BC0" w:rsidRPr="00BD0115">
        <w:rPr>
          <w:rFonts w:ascii="Arial" w:hAnsi="Arial" w:cs="Arial"/>
          <w:i/>
          <w:iCs/>
          <w:color w:val="FF0000"/>
        </w:rPr>
        <w:t>(Maintaining or enhancing capabilities during high operational tempo (OPTEMPO) or resource constraints)</w:t>
      </w:r>
    </w:p>
    <w:p w14:paraId="0B035C0E" w14:textId="77777777" w:rsidR="00023FAC" w:rsidRPr="00F903D3" w:rsidRDefault="00023FAC" w:rsidP="00023FAC">
      <w:pPr>
        <w:spacing w:after="0" w:line="240" w:lineRule="auto"/>
        <w:rPr>
          <w:rFonts w:ascii="Arial" w:hAnsi="Arial" w:cs="Arial"/>
        </w:rPr>
      </w:pPr>
    </w:p>
    <w:p w14:paraId="238B402A" w14:textId="77777777" w:rsidR="007833BE" w:rsidRPr="00F903D3" w:rsidRDefault="007833BE" w:rsidP="007833BE">
      <w:pPr>
        <w:spacing w:after="0" w:line="240" w:lineRule="auto"/>
        <w:rPr>
          <w:rFonts w:ascii="Arial" w:hAnsi="Arial" w:cs="Arial"/>
        </w:rPr>
      </w:pPr>
      <w:r w:rsidRPr="00F903D3">
        <w:rPr>
          <w:rFonts w:ascii="Arial" w:hAnsi="Arial" w:cs="Arial"/>
        </w:rPr>
        <w:tab/>
        <w:t>a.</w:t>
      </w:r>
      <w:r w:rsidRPr="00F903D3">
        <w:rPr>
          <w:rFonts w:ascii="Arial" w:hAnsi="Arial" w:cs="Arial"/>
        </w:rPr>
        <w:tab/>
      </w:r>
      <w:r w:rsidRPr="00D6584A">
        <w:rPr>
          <w:rFonts w:ascii="Arial" w:hAnsi="Arial" w:cs="Arial"/>
          <w:i/>
          <w:iCs/>
          <w:color w:val="FF0000"/>
        </w:rPr>
        <w:t>Supporting statements, achievements, tables, quantifications, etc.</w:t>
      </w:r>
    </w:p>
    <w:p w14:paraId="30296300" w14:textId="77777777" w:rsidR="007833BE" w:rsidRPr="00F903D3" w:rsidRDefault="007833BE" w:rsidP="007833BE">
      <w:pPr>
        <w:spacing w:after="0" w:line="240" w:lineRule="auto"/>
        <w:rPr>
          <w:rFonts w:ascii="Arial" w:hAnsi="Arial" w:cs="Arial"/>
        </w:rPr>
      </w:pPr>
    </w:p>
    <w:p w14:paraId="3EC7C560" w14:textId="77777777" w:rsidR="007833BE" w:rsidRPr="00F903D3" w:rsidRDefault="007833BE" w:rsidP="007833BE">
      <w:pPr>
        <w:spacing w:after="0" w:line="240" w:lineRule="auto"/>
        <w:rPr>
          <w:rFonts w:ascii="Arial" w:hAnsi="Arial" w:cs="Arial"/>
        </w:rPr>
      </w:pPr>
      <w:r w:rsidRPr="00F903D3">
        <w:rPr>
          <w:rFonts w:ascii="Arial" w:hAnsi="Arial" w:cs="Arial"/>
        </w:rPr>
        <w:tab/>
      </w:r>
      <w:r w:rsidRPr="00F903D3">
        <w:rPr>
          <w:rFonts w:ascii="Arial" w:hAnsi="Arial" w:cs="Arial"/>
        </w:rPr>
        <w:tab/>
        <w:t>(1)</w:t>
      </w:r>
      <w:r w:rsidRPr="00F903D3">
        <w:rPr>
          <w:rFonts w:ascii="Arial" w:hAnsi="Arial" w:cs="Arial"/>
        </w:rPr>
        <w:tab/>
      </w:r>
      <w:r w:rsidRPr="00D6584A">
        <w:rPr>
          <w:rFonts w:ascii="Arial" w:hAnsi="Arial" w:cs="Arial"/>
          <w:i/>
          <w:iCs/>
          <w:color w:val="FF0000"/>
        </w:rPr>
        <w:t>Use appropriate sub-bullets as necessary</w:t>
      </w:r>
    </w:p>
    <w:p w14:paraId="10EBCD91" w14:textId="77777777" w:rsidR="007833BE" w:rsidRPr="00F903D3" w:rsidRDefault="007833BE" w:rsidP="007833BE">
      <w:pPr>
        <w:spacing w:after="0" w:line="240" w:lineRule="auto"/>
        <w:rPr>
          <w:rFonts w:ascii="Arial" w:hAnsi="Arial" w:cs="Arial"/>
        </w:rPr>
      </w:pPr>
    </w:p>
    <w:p w14:paraId="4139F769" w14:textId="77777777" w:rsidR="007833BE" w:rsidRPr="00F903D3" w:rsidRDefault="007833BE" w:rsidP="007833BE">
      <w:pPr>
        <w:spacing w:after="0" w:line="240" w:lineRule="auto"/>
        <w:rPr>
          <w:rFonts w:ascii="Arial" w:hAnsi="Arial" w:cs="Arial"/>
          <w:color w:val="FF0000"/>
        </w:rPr>
      </w:pPr>
      <w:r w:rsidRPr="00F903D3">
        <w:rPr>
          <w:rFonts w:ascii="Arial" w:hAnsi="Arial" w:cs="Arial"/>
        </w:rPr>
        <w:tab/>
      </w:r>
      <w:r w:rsidRPr="00F903D3">
        <w:rPr>
          <w:rFonts w:ascii="Arial" w:hAnsi="Arial" w:cs="Arial"/>
        </w:rPr>
        <w:tab/>
        <w:t>(2)</w:t>
      </w:r>
      <w:r w:rsidRPr="00F903D3">
        <w:rPr>
          <w:rFonts w:ascii="Arial" w:hAnsi="Arial" w:cs="Arial"/>
        </w:rPr>
        <w:tab/>
      </w:r>
      <w:r w:rsidRPr="00D6584A">
        <w:rPr>
          <w:rFonts w:ascii="Arial" w:hAnsi="Arial" w:cs="Arial"/>
          <w:i/>
          <w:iCs/>
          <w:color w:val="FF0000"/>
        </w:rPr>
        <w:t>Graded enclosures must use Arial 12pt font.</w:t>
      </w:r>
    </w:p>
    <w:p w14:paraId="67D558C6" w14:textId="77777777" w:rsidR="007833BE" w:rsidRPr="00F903D3" w:rsidRDefault="007833BE" w:rsidP="007833BE">
      <w:pPr>
        <w:spacing w:after="0" w:line="240" w:lineRule="auto"/>
        <w:rPr>
          <w:rFonts w:ascii="Arial" w:hAnsi="Arial" w:cs="Arial"/>
          <w:color w:val="FF0000"/>
        </w:rPr>
      </w:pPr>
    </w:p>
    <w:p w14:paraId="7EBB97C4" w14:textId="77777777" w:rsidR="007833BE" w:rsidRPr="00F903D3" w:rsidRDefault="007833BE" w:rsidP="007833BE">
      <w:pPr>
        <w:spacing w:after="0" w:line="240" w:lineRule="auto"/>
        <w:rPr>
          <w:rFonts w:ascii="Arial" w:hAnsi="Arial" w:cs="Arial"/>
          <w:color w:val="FF0000"/>
        </w:rPr>
      </w:pPr>
      <w:r w:rsidRPr="00F903D3">
        <w:rPr>
          <w:rFonts w:ascii="Arial" w:hAnsi="Arial" w:cs="Arial"/>
          <w:color w:val="FF0000"/>
        </w:rPr>
        <w:tab/>
      </w:r>
      <w:r w:rsidRPr="00F903D3">
        <w:rPr>
          <w:rFonts w:ascii="Arial" w:hAnsi="Arial" w:cs="Arial"/>
          <w:color w:val="FF0000"/>
        </w:rPr>
        <w:tab/>
      </w:r>
      <w:r w:rsidRPr="00F903D3">
        <w:rPr>
          <w:rFonts w:ascii="Arial" w:hAnsi="Arial" w:cs="Arial"/>
          <w:color w:val="FF0000"/>
        </w:rPr>
        <w:tab/>
      </w:r>
      <w:r w:rsidRPr="00F903D3">
        <w:rPr>
          <w:rFonts w:ascii="Arial" w:hAnsi="Arial" w:cs="Arial"/>
        </w:rPr>
        <w:t>(a)</w:t>
      </w:r>
      <w:r w:rsidRPr="00F903D3">
        <w:rPr>
          <w:rFonts w:ascii="Arial" w:hAnsi="Arial" w:cs="Arial"/>
        </w:rPr>
        <w:tab/>
      </w:r>
      <w:r w:rsidRPr="00D6584A">
        <w:rPr>
          <w:rFonts w:ascii="Arial" w:hAnsi="Arial" w:cs="Arial"/>
          <w:i/>
          <w:iCs/>
          <w:color w:val="FF0000"/>
        </w:rPr>
        <w:t>Font is required by all services for page length requirements</w:t>
      </w:r>
    </w:p>
    <w:p w14:paraId="7DBA335C" w14:textId="77777777" w:rsidR="007833BE" w:rsidRPr="00F903D3" w:rsidRDefault="007833BE" w:rsidP="007833BE">
      <w:pPr>
        <w:spacing w:after="0" w:line="240" w:lineRule="auto"/>
        <w:rPr>
          <w:rFonts w:ascii="Arial" w:hAnsi="Arial" w:cs="Arial"/>
        </w:rPr>
      </w:pPr>
    </w:p>
    <w:p w14:paraId="6B5145AF" w14:textId="77777777" w:rsidR="007833BE" w:rsidRDefault="007833BE" w:rsidP="007833BE">
      <w:pPr>
        <w:spacing w:after="0" w:line="240" w:lineRule="auto"/>
        <w:rPr>
          <w:rFonts w:ascii="Arial" w:hAnsi="Arial" w:cs="Arial"/>
          <w:i/>
          <w:iCs/>
          <w:color w:val="FF0000"/>
        </w:rPr>
      </w:pPr>
      <w:r w:rsidRPr="00F903D3">
        <w:rPr>
          <w:rFonts w:ascii="Arial" w:hAnsi="Arial" w:cs="Arial"/>
        </w:rPr>
        <w:tab/>
        <w:t>b.</w:t>
      </w:r>
      <w:r w:rsidRPr="00F903D3">
        <w:rPr>
          <w:rFonts w:ascii="Arial" w:hAnsi="Arial" w:cs="Arial"/>
        </w:rPr>
        <w:tab/>
      </w:r>
      <w:r w:rsidRPr="008C48EC">
        <w:rPr>
          <w:rFonts w:ascii="Arial" w:hAnsi="Arial" w:cs="Arial"/>
          <w:i/>
          <w:iCs/>
          <w:color w:val="FF0000"/>
        </w:rPr>
        <w:t>Each graded enclosure length is limited to two pages.</w:t>
      </w:r>
    </w:p>
    <w:p w14:paraId="0816A613" w14:textId="77777777" w:rsidR="007833BE" w:rsidRDefault="007833BE" w:rsidP="007833BE">
      <w:pPr>
        <w:spacing w:after="0" w:line="240" w:lineRule="auto"/>
        <w:rPr>
          <w:rFonts w:ascii="Arial" w:hAnsi="Arial" w:cs="Arial"/>
          <w:i/>
          <w:iCs/>
          <w:color w:val="FF0000"/>
        </w:rPr>
      </w:pPr>
    </w:p>
    <w:p w14:paraId="41FE2179" w14:textId="77777777" w:rsidR="00323C0D" w:rsidRDefault="00323C0D">
      <w:pPr>
        <w:rPr>
          <w:rFonts w:ascii="Arial" w:hAnsi="Arial" w:cs="Arial"/>
          <w:i/>
          <w:iCs/>
          <w:color w:val="FF0000"/>
        </w:rPr>
        <w:sectPr w:rsidR="00323C0D" w:rsidSect="00C55DDA">
          <w:footerReference w:type="first" r:id="rId20"/>
          <w:pgSz w:w="12240" w:h="15840"/>
          <w:pgMar w:top="1440" w:right="1440" w:bottom="1440" w:left="1440" w:header="720" w:footer="720" w:gutter="0"/>
          <w:cols w:space="720"/>
          <w:titlePg/>
          <w:docGrid w:linePitch="360"/>
        </w:sectPr>
      </w:pPr>
    </w:p>
    <w:p w14:paraId="2AD05D4A" w14:textId="229547C4" w:rsidR="00B45E5B" w:rsidRPr="00F903D3" w:rsidRDefault="00740DA5" w:rsidP="00B45E5B">
      <w:pPr>
        <w:spacing w:after="0" w:line="240" w:lineRule="auto"/>
        <w:jc w:val="center"/>
        <w:rPr>
          <w:rFonts w:ascii="Arial" w:hAnsi="Arial" w:cs="Arial"/>
          <w:u w:val="single"/>
        </w:rPr>
      </w:pPr>
      <w:r w:rsidRPr="00F903D3">
        <w:rPr>
          <w:rFonts w:ascii="Arial" w:hAnsi="Arial" w:cs="Arial"/>
          <w:u w:val="single"/>
        </w:rPr>
        <w:lastRenderedPageBreak/>
        <w:t>PROGRAM MANAGEMENT AND COMPLIANCE</w:t>
      </w:r>
    </w:p>
    <w:p w14:paraId="23CE254F" w14:textId="77777777" w:rsidR="006F19C0" w:rsidRPr="00F903D3" w:rsidRDefault="006F19C0" w:rsidP="00B45E5B">
      <w:pPr>
        <w:spacing w:after="0" w:line="240" w:lineRule="auto"/>
        <w:jc w:val="center"/>
        <w:rPr>
          <w:rFonts w:ascii="Arial" w:hAnsi="Arial" w:cs="Arial"/>
        </w:rPr>
      </w:pPr>
    </w:p>
    <w:p w14:paraId="1697ADF6" w14:textId="66357A7E" w:rsidR="00B45E5B" w:rsidRPr="007833BE" w:rsidRDefault="00B45E5B" w:rsidP="00B45E5B">
      <w:pPr>
        <w:spacing w:after="0" w:line="240" w:lineRule="auto"/>
        <w:rPr>
          <w:rFonts w:ascii="Arial" w:hAnsi="Arial" w:cs="Arial"/>
          <w:i/>
          <w:iCs/>
          <w:color w:val="FF0000"/>
        </w:rPr>
      </w:pPr>
      <w:r w:rsidRPr="00F903D3">
        <w:rPr>
          <w:rFonts w:ascii="Arial" w:hAnsi="Arial" w:cs="Arial"/>
        </w:rPr>
        <w:t>1.</w:t>
      </w:r>
      <w:r w:rsidRPr="00F903D3">
        <w:rPr>
          <w:rFonts w:ascii="Arial" w:hAnsi="Arial" w:cs="Arial"/>
        </w:rPr>
        <w:tab/>
      </w:r>
      <w:r w:rsidR="00350119" w:rsidRPr="00F903D3">
        <w:rPr>
          <w:rFonts w:ascii="Arial" w:hAnsi="Arial" w:cs="Arial"/>
          <w:u w:val="single"/>
        </w:rPr>
        <w:t>Programmatic Compliance</w:t>
      </w:r>
      <w:r w:rsidR="00005546" w:rsidRPr="00F903D3">
        <w:rPr>
          <w:rFonts w:ascii="Arial" w:hAnsi="Arial" w:cs="Arial"/>
        </w:rPr>
        <w:t>.</w:t>
      </w:r>
      <w:r w:rsidR="00350119" w:rsidRPr="00F903D3">
        <w:rPr>
          <w:rFonts w:ascii="Arial" w:hAnsi="Arial" w:cs="Arial"/>
        </w:rPr>
        <w:t xml:space="preserve"> </w:t>
      </w:r>
      <w:r w:rsidR="00350119" w:rsidRPr="007833BE">
        <w:rPr>
          <w:rFonts w:ascii="Arial" w:hAnsi="Arial" w:cs="Arial"/>
          <w:i/>
          <w:iCs/>
          <w:color w:val="FF0000"/>
        </w:rPr>
        <w:t>(Accuracy in records, DLPT administration, FLPB management, and adherence to regulations; effective records management, DLPT &amp; SLTE scheduling, and FLPB processes, and disseminating guidance updates to unit linguists.)</w:t>
      </w:r>
    </w:p>
    <w:p w14:paraId="53F9742F" w14:textId="77777777" w:rsidR="00B45E5B" w:rsidRPr="00F903D3" w:rsidRDefault="00B45E5B" w:rsidP="00B45E5B">
      <w:pPr>
        <w:spacing w:after="0" w:line="240" w:lineRule="auto"/>
        <w:rPr>
          <w:rFonts w:ascii="Arial" w:hAnsi="Arial" w:cs="Arial"/>
        </w:rPr>
      </w:pPr>
    </w:p>
    <w:p w14:paraId="10CDD464" w14:textId="77777777" w:rsidR="008C1302" w:rsidRPr="00F903D3" w:rsidRDefault="008C1302" w:rsidP="008C1302">
      <w:pPr>
        <w:spacing w:after="0" w:line="240" w:lineRule="auto"/>
        <w:rPr>
          <w:rFonts w:ascii="Arial" w:hAnsi="Arial" w:cs="Arial"/>
        </w:rPr>
      </w:pPr>
      <w:r w:rsidRPr="00F903D3">
        <w:rPr>
          <w:rFonts w:ascii="Arial" w:hAnsi="Arial" w:cs="Arial"/>
        </w:rPr>
        <w:tab/>
        <w:t>a.</w:t>
      </w:r>
      <w:r w:rsidRPr="00F903D3">
        <w:rPr>
          <w:rFonts w:ascii="Arial" w:hAnsi="Arial" w:cs="Arial"/>
        </w:rPr>
        <w:tab/>
      </w:r>
      <w:r w:rsidRPr="00D6584A">
        <w:rPr>
          <w:rFonts w:ascii="Arial" w:hAnsi="Arial" w:cs="Arial"/>
          <w:i/>
          <w:iCs/>
          <w:color w:val="FF0000"/>
        </w:rPr>
        <w:t>Supporting statements, achievements, tables, quantifications, etc.</w:t>
      </w:r>
    </w:p>
    <w:p w14:paraId="4359B9E0" w14:textId="77777777" w:rsidR="008C1302" w:rsidRPr="00F903D3" w:rsidRDefault="008C1302" w:rsidP="008C1302">
      <w:pPr>
        <w:spacing w:after="0" w:line="240" w:lineRule="auto"/>
        <w:rPr>
          <w:rFonts w:ascii="Arial" w:hAnsi="Arial" w:cs="Arial"/>
        </w:rPr>
      </w:pPr>
    </w:p>
    <w:p w14:paraId="643C8D08" w14:textId="77777777" w:rsidR="008C1302" w:rsidRPr="00F903D3" w:rsidRDefault="008C1302" w:rsidP="008C1302">
      <w:pPr>
        <w:spacing w:after="0" w:line="240" w:lineRule="auto"/>
        <w:rPr>
          <w:rFonts w:ascii="Arial" w:hAnsi="Arial" w:cs="Arial"/>
        </w:rPr>
      </w:pPr>
      <w:r w:rsidRPr="00F903D3">
        <w:rPr>
          <w:rFonts w:ascii="Arial" w:hAnsi="Arial" w:cs="Arial"/>
        </w:rPr>
        <w:tab/>
      </w:r>
      <w:r w:rsidRPr="00F903D3">
        <w:rPr>
          <w:rFonts w:ascii="Arial" w:hAnsi="Arial" w:cs="Arial"/>
        </w:rPr>
        <w:tab/>
        <w:t>(1)</w:t>
      </w:r>
      <w:r w:rsidRPr="00F903D3">
        <w:rPr>
          <w:rFonts w:ascii="Arial" w:hAnsi="Arial" w:cs="Arial"/>
        </w:rPr>
        <w:tab/>
      </w:r>
      <w:r w:rsidRPr="00D6584A">
        <w:rPr>
          <w:rFonts w:ascii="Arial" w:hAnsi="Arial" w:cs="Arial"/>
          <w:i/>
          <w:iCs/>
          <w:color w:val="FF0000"/>
        </w:rPr>
        <w:t>Use appropriate sub-bullets as necessary</w:t>
      </w:r>
    </w:p>
    <w:p w14:paraId="01FB50C4" w14:textId="77777777" w:rsidR="008C1302" w:rsidRPr="00F903D3" w:rsidRDefault="008C1302" w:rsidP="008C1302">
      <w:pPr>
        <w:spacing w:after="0" w:line="240" w:lineRule="auto"/>
        <w:rPr>
          <w:rFonts w:ascii="Arial" w:hAnsi="Arial" w:cs="Arial"/>
        </w:rPr>
      </w:pPr>
    </w:p>
    <w:p w14:paraId="21560F0D" w14:textId="77777777" w:rsidR="008C1302" w:rsidRPr="00F903D3" w:rsidRDefault="008C1302" w:rsidP="008C1302">
      <w:pPr>
        <w:spacing w:after="0" w:line="240" w:lineRule="auto"/>
        <w:rPr>
          <w:rFonts w:ascii="Arial" w:hAnsi="Arial" w:cs="Arial"/>
          <w:color w:val="FF0000"/>
        </w:rPr>
      </w:pPr>
      <w:r w:rsidRPr="00F903D3">
        <w:rPr>
          <w:rFonts w:ascii="Arial" w:hAnsi="Arial" w:cs="Arial"/>
        </w:rPr>
        <w:tab/>
      </w:r>
      <w:r w:rsidRPr="00F903D3">
        <w:rPr>
          <w:rFonts w:ascii="Arial" w:hAnsi="Arial" w:cs="Arial"/>
        </w:rPr>
        <w:tab/>
        <w:t>(2)</w:t>
      </w:r>
      <w:r w:rsidRPr="00F903D3">
        <w:rPr>
          <w:rFonts w:ascii="Arial" w:hAnsi="Arial" w:cs="Arial"/>
        </w:rPr>
        <w:tab/>
      </w:r>
      <w:r w:rsidRPr="00D6584A">
        <w:rPr>
          <w:rFonts w:ascii="Arial" w:hAnsi="Arial" w:cs="Arial"/>
          <w:i/>
          <w:iCs/>
          <w:color w:val="FF0000"/>
        </w:rPr>
        <w:t>Graded enclosures must use Arial 12pt font.</w:t>
      </w:r>
    </w:p>
    <w:p w14:paraId="7D8C20C4" w14:textId="77777777" w:rsidR="008C1302" w:rsidRPr="00F903D3" w:rsidRDefault="008C1302" w:rsidP="008C1302">
      <w:pPr>
        <w:spacing w:after="0" w:line="240" w:lineRule="auto"/>
        <w:rPr>
          <w:rFonts w:ascii="Arial" w:hAnsi="Arial" w:cs="Arial"/>
          <w:color w:val="FF0000"/>
        </w:rPr>
      </w:pPr>
    </w:p>
    <w:p w14:paraId="03D1F525" w14:textId="77777777" w:rsidR="008C1302" w:rsidRPr="00F903D3" w:rsidRDefault="008C1302" w:rsidP="008C1302">
      <w:pPr>
        <w:spacing w:after="0" w:line="240" w:lineRule="auto"/>
        <w:rPr>
          <w:rFonts w:ascii="Arial" w:hAnsi="Arial" w:cs="Arial"/>
          <w:color w:val="FF0000"/>
        </w:rPr>
      </w:pPr>
      <w:r w:rsidRPr="00F903D3">
        <w:rPr>
          <w:rFonts w:ascii="Arial" w:hAnsi="Arial" w:cs="Arial"/>
          <w:color w:val="FF0000"/>
        </w:rPr>
        <w:tab/>
      </w:r>
      <w:r w:rsidRPr="00F903D3">
        <w:rPr>
          <w:rFonts w:ascii="Arial" w:hAnsi="Arial" w:cs="Arial"/>
          <w:color w:val="FF0000"/>
        </w:rPr>
        <w:tab/>
      </w:r>
      <w:r w:rsidRPr="00F903D3">
        <w:rPr>
          <w:rFonts w:ascii="Arial" w:hAnsi="Arial" w:cs="Arial"/>
          <w:color w:val="FF0000"/>
        </w:rPr>
        <w:tab/>
      </w:r>
      <w:r w:rsidRPr="00F903D3">
        <w:rPr>
          <w:rFonts w:ascii="Arial" w:hAnsi="Arial" w:cs="Arial"/>
        </w:rPr>
        <w:t>(a)</w:t>
      </w:r>
      <w:r w:rsidRPr="00F903D3">
        <w:rPr>
          <w:rFonts w:ascii="Arial" w:hAnsi="Arial" w:cs="Arial"/>
        </w:rPr>
        <w:tab/>
      </w:r>
      <w:r w:rsidRPr="00D6584A">
        <w:rPr>
          <w:rFonts w:ascii="Arial" w:hAnsi="Arial" w:cs="Arial"/>
          <w:i/>
          <w:iCs/>
          <w:color w:val="FF0000"/>
        </w:rPr>
        <w:t>Font is required by all services for page length requirements</w:t>
      </w:r>
    </w:p>
    <w:p w14:paraId="28B63C53" w14:textId="77777777" w:rsidR="008C1302" w:rsidRPr="00F903D3" w:rsidRDefault="008C1302" w:rsidP="008C1302">
      <w:pPr>
        <w:spacing w:after="0" w:line="240" w:lineRule="auto"/>
        <w:rPr>
          <w:rFonts w:ascii="Arial" w:hAnsi="Arial" w:cs="Arial"/>
        </w:rPr>
      </w:pPr>
    </w:p>
    <w:p w14:paraId="7234F23F" w14:textId="77777777" w:rsidR="008C1302" w:rsidRDefault="008C1302" w:rsidP="008C1302">
      <w:pPr>
        <w:spacing w:after="0" w:line="240" w:lineRule="auto"/>
        <w:rPr>
          <w:rFonts w:ascii="Arial" w:hAnsi="Arial" w:cs="Arial"/>
          <w:i/>
          <w:iCs/>
          <w:color w:val="FF0000"/>
        </w:rPr>
      </w:pPr>
      <w:r w:rsidRPr="00F903D3">
        <w:rPr>
          <w:rFonts w:ascii="Arial" w:hAnsi="Arial" w:cs="Arial"/>
        </w:rPr>
        <w:tab/>
        <w:t>b.</w:t>
      </w:r>
      <w:r w:rsidRPr="00F903D3">
        <w:rPr>
          <w:rFonts w:ascii="Arial" w:hAnsi="Arial" w:cs="Arial"/>
        </w:rPr>
        <w:tab/>
      </w:r>
      <w:r w:rsidRPr="008C48EC">
        <w:rPr>
          <w:rFonts w:ascii="Arial" w:hAnsi="Arial" w:cs="Arial"/>
          <w:i/>
          <w:iCs/>
          <w:color w:val="FF0000"/>
        </w:rPr>
        <w:t>Each graded enclosure length is limited to two pages.</w:t>
      </w:r>
    </w:p>
    <w:p w14:paraId="55B23946" w14:textId="77777777" w:rsidR="008C1302" w:rsidRDefault="008C1302" w:rsidP="008C1302">
      <w:pPr>
        <w:spacing w:after="0" w:line="240" w:lineRule="auto"/>
        <w:rPr>
          <w:rFonts w:ascii="Arial" w:hAnsi="Arial" w:cs="Arial"/>
          <w:i/>
          <w:iCs/>
          <w:color w:val="FF0000"/>
        </w:rPr>
      </w:pPr>
    </w:p>
    <w:p w14:paraId="3AF4A432" w14:textId="6F4D913E" w:rsidR="00B45E5B" w:rsidRPr="00BD0115" w:rsidRDefault="00B45E5B" w:rsidP="00B45E5B">
      <w:pPr>
        <w:spacing w:after="0" w:line="240" w:lineRule="auto"/>
        <w:rPr>
          <w:rFonts w:ascii="Arial" w:hAnsi="Arial" w:cs="Arial"/>
          <w:i/>
          <w:iCs/>
          <w:color w:val="FF0000"/>
        </w:rPr>
      </w:pPr>
      <w:r w:rsidRPr="00F903D3">
        <w:rPr>
          <w:rFonts w:ascii="Arial" w:hAnsi="Arial" w:cs="Arial"/>
        </w:rPr>
        <w:t>2.</w:t>
      </w:r>
      <w:r w:rsidRPr="00F903D3">
        <w:rPr>
          <w:rFonts w:ascii="Arial" w:hAnsi="Arial" w:cs="Arial"/>
        </w:rPr>
        <w:tab/>
      </w:r>
      <w:r w:rsidR="00F730FC" w:rsidRPr="00F903D3">
        <w:rPr>
          <w:rFonts w:ascii="Arial" w:hAnsi="Arial" w:cs="Arial"/>
          <w:u w:val="single"/>
        </w:rPr>
        <w:t>CLPM/Staff Excellence and Development</w:t>
      </w:r>
      <w:r w:rsidR="00005546" w:rsidRPr="00F903D3">
        <w:rPr>
          <w:rFonts w:ascii="Arial" w:hAnsi="Arial" w:cs="Arial"/>
        </w:rPr>
        <w:t>.</w:t>
      </w:r>
      <w:r w:rsidR="00F730FC" w:rsidRPr="00F903D3">
        <w:rPr>
          <w:rFonts w:ascii="Arial" w:hAnsi="Arial" w:cs="Arial"/>
        </w:rPr>
        <w:t xml:space="preserve"> </w:t>
      </w:r>
      <w:r w:rsidR="00F730FC" w:rsidRPr="00BD0115">
        <w:rPr>
          <w:rFonts w:ascii="Arial" w:hAnsi="Arial" w:cs="Arial"/>
          <w:i/>
          <w:iCs/>
          <w:color w:val="FF0000"/>
        </w:rPr>
        <w:t>(Qualifications, training, and initiative of CLPM staff)</w:t>
      </w:r>
    </w:p>
    <w:p w14:paraId="564BE050" w14:textId="77777777" w:rsidR="00B45E5B" w:rsidRPr="00F903D3" w:rsidRDefault="00B45E5B" w:rsidP="00B45E5B">
      <w:pPr>
        <w:spacing w:after="0" w:line="240" w:lineRule="auto"/>
        <w:rPr>
          <w:rFonts w:ascii="Arial" w:hAnsi="Arial" w:cs="Arial"/>
        </w:rPr>
      </w:pPr>
    </w:p>
    <w:p w14:paraId="5F422ADD" w14:textId="77777777" w:rsidR="008C1302" w:rsidRPr="00F903D3" w:rsidRDefault="008C1302" w:rsidP="008C1302">
      <w:pPr>
        <w:spacing w:after="0" w:line="240" w:lineRule="auto"/>
        <w:rPr>
          <w:rFonts w:ascii="Arial" w:hAnsi="Arial" w:cs="Arial"/>
        </w:rPr>
      </w:pPr>
      <w:r w:rsidRPr="00F903D3">
        <w:rPr>
          <w:rFonts w:ascii="Arial" w:hAnsi="Arial" w:cs="Arial"/>
        </w:rPr>
        <w:tab/>
        <w:t>a.</w:t>
      </w:r>
      <w:r w:rsidRPr="00F903D3">
        <w:rPr>
          <w:rFonts w:ascii="Arial" w:hAnsi="Arial" w:cs="Arial"/>
        </w:rPr>
        <w:tab/>
      </w:r>
      <w:r w:rsidRPr="00D6584A">
        <w:rPr>
          <w:rFonts w:ascii="Arial" w:hAnsi="Arial" w:cs="Arial"/>
          <w:i/>
          <w:iCs/>
          <w:color w:val="FF0000"/>
        </w:rPr>
        <w:t>Supporting statements, achievements, tables, quantifications, etc.</w:t>
      </w:r>
    </w:p>
    <w:p w14:paraId="0873388E" w14:textId="77777777" w:rsidR="008C1302" w:rsidRPr="00F903D3" w:rsidRDefault="008C1302" w:rsidP="008C1302">
      <w:pPr>
        <w:spacing w:after="0" w:line="240" w:lineRule="auto"/>
        <w:rPr>
          <w:rFonts w:ascii="Arial" w:hAnsi="Arial" w:cs="Arial"/>
        </w:rPr>
      </w:pPr>
    </w:p>
    <w:p w14:paraId="474D5203" w14:textId="77777777" w:rsidR="008C1302" w:rsidRPr="00F903D3" w:rsidRDefault="008C1302" w:rsidP="008C1302">
      <w:pPr>
        <w:spacing w:after="0" w:line="240" w:lineRule="auto"/>
        <w:rPr>
          <w:rFonts w:ascii="Arial" w:hAnsi="Arial" w:cs="Arial"/>
        </w:rPr>
      </w:pPr>
      <w:r w:rsidRPr="00F903D3">
        <w:rPr>
          <w:rFonts w:ascii="Arial" w:hAnsi="Arial" w:cs="Arial"/>
        </w:rPr>
        <w:tab/>
      </w:r>
      <w:r w:rsidRPr="00F903D3">
        <w:rPr>
          <w:rFonts w:ascii="Arial" w:hAnsi="Arial" w:cs="Arial"/>
        </w:rPr>
        <w:tab/>
        <w:t>(1)</w:t>
      </w:r>
      <w:r w:rsidRPr="00F903D3">
        <w:rPr>
          <w:rFonts w:ascii="Arial" w:hAnsi="Arial" w:cs="Arial"/>
        </w:rPr>
        <w:tab/>
      </w:r>
      <w:r w:rsidRPr="00D6584A">
        <w:rPr>
          <w:rFonts w:ascii="Arial" w:hAnsi="Arial" w:cs="Arial"/>
          <w:i/>
          <w:iCs/>
          <w:color w:val="FF0000"/>
        </w:rPr>
        <w:t>Use appropriate sub-bullets as necessary</w:t>
      </w:r>
    </w:p>
    <w:p w14:paraId="7C50204B" w14:textId="77777777" w:rsidR="008C1302" w:rsidRPr="00F903D3" w:rsidRDefault="008C1302" w:rsidP="008C1302">
      <w:pPr>
        <w:spacing w:after="0" w:line="240" w:lineRule="auto"/>
        <w:rPr>
          <w:rFonts w:ascii="Arial" w:hAnsi="Arial" w:cs="Arial"/>
        </w:rPr>
      </w:pPr>
    </w:p>
    <w:p w14:paraId="28F3C9F8" w14:textId="77777777" w:rsidR="008C1302" w:rsidRPr="00F903D3" w:rsidRDefault="008C1302" w:rsidP="008C1302">
      <w:pPr>
        <w:spacing w:after="0" w:line="240" w:lineRule="auto"/>
        <w:rPr>
          <w:rFonts w:ascii="Arial" w:hAnsi="Arial" w:cs="Arial"/>
          <w:color w:val="FF0000"/>
        </w:rPr>
      </w:pPr>
      <w:r w:rsidRPr="00F903D3">
        <w:rPr>
          <w:rFonts w:ascii="Arial" w:hAnsi="Arial" w:cs="Arial"/>
        </w:rPr>
        <w:tab/>
      </w:r>
      <w:r w:rsidRPr="00F903D3">
        <w:rPr>
          <w:rFonts w:ascii="Arial" w:hAnsi="Arial" w:cs="Arial"/>
        </w:rPr>
        <w:tab/>
        <w:t>(2)</w:t>
      </w:r>
      <w:r w:rsidRPr="00F903D3">
        <w:rPr>
          <w:rFonts w:ascii="Arial" w:hAnsi="Arial" w:cs="Arial"/>
        </w:rPr>
        <w:tab/>
      </w:r>
      <w:r w:rsidRPr="00D6584A">
        <w:rPr>
          <w:rFonts w:ascii="Arial" w:hAnsi="Arial" w:cs="Arial"/>
          <w:i/>
          <w:iCs/>
          <w:color w:val="FF0000"/>
        </w:rPr>
        <w:t>Graded enclosures must use Arial 12pt font.</w:t>
      </w:r>
    </w:p>
    <w:p w14:paraId="2B97F827" w14:textId="77777777" w:rsidR="008C1302" w:rsidRPr="00F903D3" w:rsidRDefault="008C1302" w:rsidP="008C1302">
      <w:pPr>
        <w:spacing w:after="0" w:line="240" w:lineRule="auto"/>
        <w:rPr>
          <w:rFonts w:ascii="Arial" w:hAnsi="Arial" w:cs="Arial"/>
          <w:color w:val="FF0000"/>
        </w:rPr>
      </w:pPr>
    </w:p>
    <w:p w14:paraId="0017A778" w14:textId="77777777" w:rsidR="008C1302" w:rsidRPr="00F903D3" w:rsidRDefault="008C1302" w:rsidP="008C1302">
      <w:pPr>
        <w:spacing w:after="0" w:line="240" w:lineRule="auto"/>
        <w:rPr>
          <w:rFonts w:ascii="Arial" w:hAnsi="Arial" w:cs="Arial"/>
          <w:color w:val="FF0000"/>
        </w:rPr>
      </w:pPr>
      <w:r w:rsidRPr="00F903D3">
        <w:rPr>
          <w:rFonts w:ascii="Arial" w:hAnsi="Arial" w:cs="Arial"/>
          <w:color w:val="FF0000"/>
        </w:rPr>
        <w:tab/>
      </w:r>
      <w:r w:rsidRPr="00F903D3">
        <w:rPr>
          <w:rFonts w:ascii="Arial" w:hAnsi="Arial" w:cs="Arial"/>
          <w:color w:val="FF0000"/>
        </w:rPr>
        <w:tab/>
      </w:r>
      <w:r w:rsidRPr="00F903D3">
        <w:rPr>
          <w:rFonts w:ascii="Arial" w:hAnsi="Arial" w:cs="Arial"/>
          <w:color w:val="FF0000"/>
        </w:rPr>
        <w:tab/>
      </w:r>
      <w:r w:rsidRPr="00F903D3">
        <w:rPr>
          <w:rFonts w:ascii="Arial" w:hAnsi="Arial" w:cs="Arial"/>
        </w:rPr>
        <w:t>(a)</w:t>
      </w:r>
      <w:r w:rsidRPr="00F903D3">
        <w:rPr>
          <w:rFonts w:ascii="Arial" w:hAnsi="Arial" w:cs="Arial"/>
        </w:rPr>
        <w:tab/>
      </w:r>
      <w:r w:rsidRPr="00D6584A">
        <w:rPr>
          <w:rFonts w:ascii="Arial" w:hAnsi="Arial" w:cs="Arial"/>
          <w:i/>
          <w:iCs/>
          <w:color w:val="FF0000"/>
        </w:rPr>
        <w:t>Font is required by all services for page length requirements</w:t>
      </w:r>
    </w:p>
    <w:p w14:paraId="26805C05" w14:textId="77777777" w:rsidR="008C1302" w:rsidRPr="00F903D3" w:rsidRDefault="008C1302" w:rsidP="008C1302">
      <w:pPr>
        <w:spacing w:after="0" w:line="240" w:lineRule="auto"/>
        <w:rPr>
          <w:rFonts w:ascii="Arial" w:hAnsi="Arial" w:cs="Arial"/>
        </w:rPr>
      </w:pPr>
    </w:p>
    <w:p w14:paraId="2556F2DA" w14:textId="77777777" w:rsidR="008C1302" w:rsidRDefault="008C1302" w:rsidP="008C1302">
      <w:pPr>
        <w:spacing w:after="0" w:line="240" w:lineRule="auto"/>
        <w:rPr>
          <w:rFonts w:ascii="Arial" w:hAnsi="Arial" w:cs="Arial"/>
          <w:i/>
          <w:iCs/>
          <w:color w:val="FF0000"/>
        </w:rPr>
      </w:pPr>
      <w:r w:rsidRPr="00F903D3">
        <w:rPr>
          <w:rFonts w:ascii="Arial" w:hAnsi="Arial" w:cs="Arial"/>
        </w:rPr>
        <w:tab/>
        <w:t>b.</w:t>
      </w:r>
      <w:r w:rsidRPr="00F903D3">
        <w:rPr>
          <w:rFonts w:ascii="Arial" w:hAnsi="Arial" w:cs="Arial"/>
        </w:rPr>
        <w:tab/>
      </w:r>
      <w:r w:rsidRPr="008C48EC">
        <w:rPr>
          <w:rFonts w:ascii="Arial" w:hAnsi="Arial" w:cs="Arial"/>
          <w:i/>
          <w:iCs/>
          <w:color w:val="FF0000"/>
        </w:rPr>
        <w:t>Each graded enclosure length is limited to two pages.</w:t>
      </w:r>
    </w:p>
    <w:p w14:paraId="4719CD4A" w14:textId="77777777" w:rsidR="00B45E5B" w:rsidRPr="00F903D3" w:rsidRDefault="00B45E5B" w:rsidP="00B45E5B">
      <w:pPr>
        <w:spacing w:after="0" w:line="240" w:lineRule="auto"/>
        <w:rPr>
          <w:rFonts w:ascii="Arial" w:hAnsi="Arial" w:cs="Arial"/>
        </w:rPr>
      </w:pPr>
    </w:p>
    <w:p w14:paraId="43E56500" w14:textId="1856CA90" w:rsidR="00B45E5B" w:rsidRPr="00BD0115" w:rsidRDefault="00B45E5B" w:rsidP="00B45E5B">
      <w:pPr>
        <w:spacing w:after="0" w:line="240" w:lineRule="auto"/>
        <w:rPr>
          <w:rFonts w:ascii="Arial" w:hAnsi="Arial" w:cs="Arial"/>
          <w:i/>
          <w:iCs/>
          <w:color w:val="FF0000"/>
        </w:rPr>
      </w:pPr>
      <w:r w:rsidRPr="00F903D3">
        <w:rPr>
          <w:rFonts w:ascii="Arial" w:hAnsi="Arial" w:cs="Arial"/>
        </w:rPr>
        <w:t>3.</w:t>
      </w:r>
      <w:r w:rsidRPr="00F903D3">
        <w:rPr>
          <w:rFonts w:ascii="Arial" w:hAnsi="Arial" w:cs="Arial"/>
        </w:rPr>
        <w:tab/>
      </w:r>
      <w:r w:rsidR="009E4030" w:rsidRPr="00F903D3">
        <w:rPr>
          <w:rFonts w:ascii="Arial" w:hAnsi="Arial" w:cs="Arial"/>
          <w:u w:val="single"/>
        </w:rPr>
        <w:t>Command Language Program Council</w:t>
      </w:r>
      <w:r w:rsidR="00005546" w:rsidRPr="00F903D3">
        <w:rPr>
          <w:rFonts w:ascii="Arial" w:hAnsi="Arial" w:cs="Arial"/>
        </w:rPr>
        <w:t>.</w:t>
      </w:r>
      <w:r w:rsidR="009E4030" w:rsidRPr="00F903D3">
        <w:rPr>
          <w:rFonts w:ascii="Arial" w:hAnsi="Arial" w:cs="Arial"/>
        </w:rPr>
        <w:t xml:space="preserve"> </w:t>
      </w:r>
      <w:r w:rsidR="009E4030" w:rsidRPr="00BD0115">
        <w:rPr>
          <w:rFonts w:ascii="Arial" w:hAnsi="Arial" w:cs="Arial"/>
          <w:i/>
          <w:iCs/>
          <w:color w:val="FF0000"/>
        </w:rPr>
        <w:t>(Effectiveness in chairing the commander’s or unit’s Language Council; recommendations implemented regarding unit linguist development, language readiness, and improvements to the CLP)</w:t>
      </w:r>
    </w:p>
    <w:p w14:paraId="52609807" w14:textId="77777777" w:rsidR="00B45E5B" w:rsidRPr="00F903D3" w:rsidRDefault="00B45E5B" w:rsidP="00B45E5B">
      <w:pPr>
        <w:spacing w:after="0" w:line="240" w:lineRule="auto"/>
        <w:rPr>
          <w:rFonts w:ascii="Arial" w:hAnsi="Arial" w:cs="Arial"/>
        </w:rPr>
      </w:pPr>
    </w:p>
    <w:p w14:paraId="399DFC04" w14:textId="77777777" w:rsidR="008C1302" w:rsidRPr="00F903D3" w:rsidRDefault="008C1302" w:rsidP="008C1302">
      <w:pPr>
        <w:spacing w:after="0" w:line="240" w:lineRule="auto"/>
        <w:rPr>
          <w:rFonts w:ascii="Arial" w:hAnsi="Arial" w:cs="Arial"/>
        </w:rPr>
      </w:pPr>
      <w:r w:rsidRPr="00F903D3">
        <w:rPr>
          <w:rFonts w:ascii="Arial" w:hAnsi="Arial" w:cs="Arial"/>
        </w:rPr>
        <w:tab/>
        <w:t>a.</w:t>
      </w:r>
      <w:r w:rsidRPr="00F903D3">
        <w:rPr>
          <w:rFonts w:ascii="Arial" w:hAnsi="Arial" w:cs="Arial"/>
        </w:rPr>
        <w:tab/>
      </w:r>
      <w:r w:rsidRPr="00D6584A">
        <w:rPr>
          <w:rFonts w:ascii="Arial" w:hAnsi="Arial" w:cs="Arial"/>
          <w:i/>
          <w:iCs/>
          <w:color w:val="FF0000"/>
        </w:rPr>
        <w:t>Supporting statements, achievements, tables, quantifications, etc.</w:t>
      </w:r>
    </w:p>
    <w:p w14:paraId="7CD9E9C9" w14:textId="77777777" w:rsidR="008C1302" w:rsidRPr="00F903D3" w:rsidRDefault="008C1302" w:rsidP="008C1302">
      <w:pPr>
        <w:spacing w:after="0" w:line="240" w:lineRule="auto"/>
        <w:rPr>
          <w:rFonts w:ascii="Arial" w:hAnsi="Arial" w:cs="Arial"/>
        </w:rPr>
      </w:pPr>
    </w:p>
    <w:p w14:paraId="4EEAB709" w14:textId="77777777" w:rsidR="008C1302" w:rsidRPr="00F903D3" w:rsidRDefault="008C1302" w:rsidP="008C1302">
      <w:pPr>
        <w:spacing w:after="0" w:line="240" w:lineRule="auto"/>
        <w:rPr>
          <w:rFonts w:ascii="Arial" w:hAnsi="Arial" w:cs="Arial"/>
        </w:rPr>
      </w:pPr>
      <w:r w:rsidRPr="00F903D3">
        <w:rPr>
          <w:rFonts w:ascii="Arial" w:hAnsi="Arial" w:cs="Arial"/>
        </w:rPr>
        <w:tab/>
      </w:r>
      <w:r w:rsidRPr="00F903D3">
        <w:rPr>
          <w:rFonts w:ascii="Arial" w:hAnsi="Arial" w:cs="Arial"/>
        </w:rPr>
        <w:tab/>
        <w:t>(1)</w:t>
      </w:r>
      <w:r w:rsidRPr="00F903D3">
        <w:rPr>
          <w:rFonts w:ascii="Arial" w:hAnsi="Arial" w:cs="Arial"/>
        </w:rPr>
        <w:tab/>
      </w:r>
      <w:r w:rsidRPr="00D6584A">
        <w:rPr>
          <w:rFonts w:ascii="Arial" w:hAnsi="Arial" w:cs="Arial"/>
          <w:i/>
          <w:iCs/>
          <w:color w:val="FF0000"/>
        </w:rPr>
        <w:t>Use appropriate sub-bullets as necessary</w:t>
      </w:r>
    </w:p>
    <w:p w14:paraId="1D7CA738" w14:textId="77777777" w:rsidR="008C1302" w:rsidRPr="00F903D3" w:rsidRDefault="008C1302" w:rsidP="008C1302">
      <w:pPr>
        <w:spacing w:after="0" w:line="240" w:lineRule="auto"/>
        <w:rPr>
          <w:rFonts w:ascii="Arial" w:hAnsi="Arial" w:cs="Arial"/>
        </w:rPr>
      </w:pPr>
    </w:p>
    <w:p w14:paraId="5227C5BE" w14:textId="77777777" w:rsidR="008C1302" w:rsidRPr="00F903D3" w:rsidRDefault="008C1302" w:rsidP="008C1302">
      <w:pPr>
        <w:spacing w:after="0" w:line="240" w:lineRule="auto"/>
        <w:rPr>
          <w:rFonts w:ascii="Arial" w:hAnsi="Arial" w:cs="Arial"/>
          <w:color w:val="FF0000"/>
        </w:rPr>
      </w:pPr>
      <w:r w:rsidRPr="00F903D3">
        <w:rPr>
          <w:rFonts w:ascii="Arial" w:hAnsi="Arial" w:cs="Arial"/>
        </w:rPr>
        <w:tab/>
      </w:r>
      <w:r w:rsidRPr="00F903D3">
        <w:rPr>
          <w:rFonts w:ascii="Arial" w:hAnsi="Arial" w:cs="Arial"/>
        </w:rPr>
        <w:tab/>
        <w:t>(2)</w:t>
      </w:r>
      <w:r w:rsidRPr="00F903D3">
        <w:rPr>
          <w:rFonts w:ascii="Arial" w:hAnsi="Arial" w:cs="Arial"/>
        </w:rPr>
        <w:tab/>
      </w:r>
      <w:r w:rsidRPr="00D6584A">
        <w:rPr>
          <w:rFonts w:ascii="Arial" w:hAnsi="Arial" w:cs="Arial"/>
          <w:i/>
          <w:iCs/>
          <w:color w:val="FF0000"/>
        </w:rPr>
        <w:t>Graded enclosures must use Arial 12pt font.</w:t>
      </w:r>
    </w:p>
    <w:p w14:paraId="5AD9DEEA" w14:textId="77777777" w:rsidR="008C1302" w:rsidRPr="00F903D3" w:rsidRDefault="008C1302" w:rsidP="008C1302">
      <w:pPr>
        <w:spacing w:after="0" w:line="240" w:lineRule="auto"/>
        <w:rPr>
          <w:rFonts w:ascii="Arial" w:hAnsi="Arial" w:cs="Arial"/>
          <w:color w:val="FF0000"/>
        </w:rPr>
      </w:pPr>
    </w:p>
    <w:p w14:paraId="7349AF7D" w14:textId="77777777" w:rsidR="008C1302" w:rsidRPr="00F903D3" w:rsidRDefault="008C1302" w:rsidP="008C1302">
      <w:pPr>
        <w:spacing w:after="0" w:line="240" w:lineRule="auto"/>
        <w:rPr>
          <w:rFonts w:ascii="Arial" w:hAnsi="Arial" w:cs="Arial"/>
          <w:color w:val="FF0000"/>
        </w:rPr>
      </w:pPr>
      <w:r w:rsidRPr="00F903D3">
        <w:rPr>
          <w:rFonts w:ascii="Arial" w:hAnsi="Arial" w:cs="Arial"/>
          <w:color w:val="FF0000"/>
        </w:rPr>
        <w:tab/>
      </w:r>
      <w:r w:rsidRPr="00F903D3">
        <w:rPr>
          <w:rFonts w:ascii="Arial" w:hAnsi="Arial" w:cs="Arial"/>
          <w:color w:val="FF0000"/>
        </w:rPr>
        <w:tab/>
      </w:r>
      <w:r w:rsidRPr="00F903D3">
        <w:rPr>
          <w:rFonts w:ascii="Arial" w:hAnsi="Arial" w:cs="Arial"/>
          <w:color w:val="FF0000"/>
        </w:rPr>
        <w:tab/>
      </w:r>
      <w:r w:rsidRPr="00F903D3">
        <w:rPr>
          <w:rFonts w:ascii="Arial" w:hAnsi="Arial" w:cs="Arial"/>
        </w:rPr>
        <w:t>(a)</w:t>
      </w:r>
      <w:r w:rsidRPr="00F903D3">
        <w:rPr>
          <w:rFonts w:ascii="Arial" w:hAnsi="Arial" w:cs="Arial"/>
        </w:rPr>
        <w:tab/>
      </w:r>
      <w:r w:rsidRPr="00D6584A">
        <w:rPr>
          <w:rFonts w:ascii="Arial" w:hAnsi="Arial" w:cs="Arial"/>
          <w:i/>
          <w:iCs/>
          <w:color w:val="FF0000"/>
        </w:rPr>
        <w:t>Font is required by all services for page length requirements</w:t>
      </w:r>
    </w:p>
    <w:p w14:paraId="6CDE519B" w14:textId="77777777" w:rsidR="008C1302" w:rsidRPr="00F903D3" w:rsidRDefault="008C1302" w:rsidP="008C1302">
      <w:pPr>
        <w:spacing w:after="0" w:line="240" w:lineRule="auto"/>
        <w:rPr>
          <w:rFonts w:ascii="Arial" w:hAnsi="Arial" w:cs="Arial"/>
        </w:rPr>
      </w:pPr>
    </w:p>
    <w:p w14:paraId="27EDA99C" w14:textId="77777777" w:rsidR="008C1302" w:rsidRDefault="008C1302" w:rsidP="008C1302">
      <w:pPr>
        <w:spacing w:after="0" w:line="240" w:lineRule="auto"/>
        <w:rPr>
          <w:rFonts w:ascii="Arial" w:hAnsi="Arial" w:cs="Arial"/>
          <w:i/>
          <w:iCs/>
          <w:color w:val="FF0000"/>
        </w:rPr>
      </w:pPr>
      <w:r w:rsidRPr="00F903D3">
        <w:rPr>
          <w:rFonts w:ascii="Arial" w:hAnsi="Arial" w:cs="Arial"/>
        </w:rPr>
        <w:tab/>
        <w:t>b.</w:t>
      </w:r>
      <w:r w:rsidRPr="00F903D3">
        <w:rPr>
          <w:rFonts w:ascii="Arial" w:hAnsi="Arial" w:cs="Arial"/>
        </w:rPr>
        <w:tab/>
      </w:r>
      <w:r w:rsidRPr="008C48EC">
        <w:rPr>
          <w:rFonts w:ascii="Arial" w:hAnsi="Arial" w:cs="Arial"/>
          <w:i/>
          <w:iCs/>
          <w:color w:val="FF0000"/>
        </w:rPr>
        <w:t>Each graded enclosure length is limited to two pages.</w:t>
      </w:r>
    </w:p>
    <w:p w14:paraId="15917EEA" w14:textId="77777777" w:rsidR="008C1302" w:rsidRDefault="008C1302" w:rsidP="008C1302">
      <w:pPr>
        <w:spacing w:after="0" w:line="240" w:lineRule="auto"/>
        <w:rPr>
          <w:rFonts w:ascii="Arial" w:hAnsi="Arial" w:cs="Arial"/>
          <w:i/>
          <w:iCs/>
          <w:color w:val="FF0000"/>
        </w:rPr>
      </w:pPr>
    </w:p>
    <w:p w14:paraId="7EB8598E" w14:textId="77777777" w:rsidR="00323C0D" w:rsidRDefault="00323C0D">
      <w:pPr>
        <w:rPr>
          <w:rFonts w:ascii="Arial" w:hAnsi="Arial" w:cs="Arial"/>
          <w:i/>
          <w:iCs/>
          <w:color w:val="FF0000"/>
        </w:rPr>
        <w:sectPr w:rsidR="00323C0D" w:rsidSect="00C55DDA">
          <w:footerReference w:type="first" r:id="rId21"/>
          <w:pgSz w:w="12240" w:h="15840"/>
          <w:pgMar w:top="1440" w:right="1440" w:bottom="1440" w:left="1440" w:header="720" w:footer="720" w:gutter="0"/>
          <w:cols w:space="720"/>
          <w:titlePg/>
          <w:docGrid w:linePitch="360"/>
        </w:sectPr>
      </w:pPr>
    </w:p>
    <w:p w14:paraId="5F8AC192" w14:textId="2F46412E" w:rsidR="00B45E5B" w:rsidRPr="00F903D3" w:rsidRDefault="00740DA5" w:rsidP="00B45E5B">
      <w:pPr>
        <w:spacing w:after="0" w:line="240" w:lineRule="auto"/>
        <w:jc w:val="center"/>
        <w:rPr>
          <w:rFonts w:ascii="Arial" w:hAnsi="Arial" w:cs="Arial"/>
          <w:u w:val="single"/>
        </w:rPr>
      </w:pPr>
      <w:r w:rsidRPr="00F903D3">
        <w:rPr>
          <w:rFonts w:ascii="Arial" w:hAnsi="Arial" w:cs="Arial"/>
          <w:u w:val="single"/>
        </w:rPr>
        <w:lastRenderedPageBreak/>
        <w:t>OUTREACH, CULTURE, AND LEADERSHIP</w:t>
      </w:r>
    </w:p>
    <w:p w14:paraId="41DEED46" w14:textId="77777777" w:rsidR="00C74DAF" w:rsidRPr="00F903D3" w:rsidRDefault="00C74DAF" w:rsidP="00B45E5B">
      <w:pPr>
        <w:spacing w:after="0" w:line="240" w:lineRule="auto"/>
        <w:jc w:val="center"/>
        <w:rPr>
          <w:rFonts w:ascii="Arial" w:hAnsi="Arial" w:cs="Arial"/>
        </w:rPr>
      </w:pPr>
    </w:p>
    <w:p w14:paraId="6930EFDA" w14:textId="75D674DE" w:rsidR="00B45E5B" w:rsidRPr="00F903D3" w:rsidRDefault="00B45E5B" w:rsidP="00B45E5B">
      <w:pPr>
        <w:spacing w:after="0" w:line="240" w:lineRule="auto"/>
        <w:rPr>
          <w:rFonts w:ascii="Arial" w:hAnsi="Arial" w:cs="Arial"/>
        </w:rPr>
      </w:pPr>
      <w:r w:rsidRPr="00F903D3">
        <w:rPr>
          <w:rFonts w:ascii="Arial" w:hAnsi="Arial" w:cs="Arial"/>
        </w:rPr>
        <w:t>1.</w:t>
      </w:r>
      <w:r w:rsidRPr="00F903D3">
        <w:rPr>
          <w:rFonts w:ascii="Arial" w:hAnsi="Arial" w:cs="Arial"/>
        </w:rPr>
        <w:tab/>
      </w:r>
      <w:r w:rsidR="00C57C32" w:rsidRPr="00F903D3">
        <w:rPr>
          <w:rFonts w:ascii="Arial" w:hAnsi="Arial" w:cs="Arial"/>
          <w:u w:val="single"/>
        </w:rPr>
        <w:t>Command Leadership Emphasis</w:t>
      </w:r>
      <w:r w:rsidR="00005546" w:rsidRPr="00F903D3">
        <w:rPr>
          <w:rFonts w:ascii="Arial" w:hAnsi="Arial" w:cs="Arial"/>
        </w:rPr>
        <w:t>.</w:t>
      </w:r>
      <w:r w:rsidR="00C57C32" w:rsidRPr="00F903D3">
        <w:rPr>
          <w:rFonts w:ascii="Arial" w:hAnsi="Arial" w:cs="Arial"/>
        </w:rPr>
        <w:t xml:space="preserve"> </w:t>
      </w:r>
      <w:r w:rsidR="00C57C32" w:rsidRPr="00BD0115">
        <w:rPr>
          <w:rFonts w:ascii="Arial" w:hAnsi="Arial" w:cs="Arial"/>
          <w:i/>
          <w:iCs/>
          <w:color w:val="FF0000"/>
        </w:rPr>
        <w:t>(Leadership engagement on linguist retention issues, incentives, and support of language training for mission readiness)</w:t>
      </w:r>
    </w:p>
    <w:p w14:paraId="156E7B07" w14:textId="77777777" w:rsidR="00B45E5B" w:rsidRPr="00F903D3" w:rsidRDefault="00B45E5B" w:rsidP="00B45E5B">
      <w:pPr>
        <w:spacing w:after="0" w:line="240" w:lineRule="auto"/>
        <w:rPr>
          <w:rFonts w:ascii="Arial" w:hAnsi="Arial" w:cs="Arial"/>
        </w:rPr>
      </w:pPr>
    </w:p>
    <w:p w14:paraId="7470529F" w14:textId="77777777" w:rsidR="008C1302" w:rsidRPr="00F903D3" w:rsidRDefault="008C1302" w:rsidP="008C1302">
      <w:pPr>
        <w:spacing w:after="0" w:line="240" w:lineRule="auto"/>
        <w:rPr>
          <w:rFonts w:ascii="Arial" w:hAnsi="Arial" w:cs="Arial"/>
        </w:rPr>
      </w:pPr>
      <w:r w:rsidRPr="00F903D3">
        <w:rPr>
          <w:rFonts w:ascii="Arial" w:hAnsi="Arial" w:cs="Arial"/>
        </w:rPr>
        <w:tab/>
        <w:t>a.</w:t>
      </w:r>
      <w:r w:rsidRPr="00F903D3">
        <w:rPr>
          <w:rFonts w:ascii="Arial" w:hAnsi="Arial" w:cs="Arial"/>
        </w:rPr>
        <w:tab/>
      </w:r>
      <w:r w:rsidRPr="00D6584A">
        <w:rPr>
          <w:rFonts w:ascii="Arial" w:hAnsi="Arial" w:cs="Arial"/>
          <w:i/>
          <w:iCs/>
          <w:color w:val="FF0000"/>
        </w:rPr>
        <w:t>Supporting statements, achievements, tables, quantifications, etc.</w:t>
      </w:r>
    </w:p>
    <w:p w14:paraId="141E8949" w14:textId="77777777" w:rsidR="008C1302" w:rsidRPr="00F903D3" w:rsidRDefault="008C1302" w:rsidP="008C1302">
      <w:pPr>
        <w:spacing w:after="0" w:line="240" w:lineRule="auto"/>
        <w:rPr>
          <w:rFonts w:ascii="Arial" w:hAnsi="Arial" w:cs="Arial"/>
        </w:rPr>
      </w:pPr>
    </w:p>
    <w:p w14:paraId="7285822B" w14:textId="77777777" w:rsidR="008C1302" w:rsidRPr="00F903D3" w:rsidRDefault="008C1302" w:rsidP="008C1302">
      <w:pPr>
        <w:spacing w:after="0" w:line="240" w:lineRule="auto"/>
        <w:rPr>
          <w:rFonts w:ascii="Arial" w:hAnsi="Arial" w:cs="Arial"/>
        </w:rPr>
      </w:pPr>
      <w:r w:rsidRPr="00F903D3">
        <w:rPr>
          <w:rFonts w:ascii="Arial" w:hAnsi="Arial" w:cs="Arial"/>
        </w:rPr>
        <w:tab/>
      </w:r>
      <w:r w:rsidRPr="00F903D3">
        <w:rPr>
          <w:rFonts w:ascii="Arial" w:hAnsi="Arial" w:cs="Arial"/>
        </w:rPr>
        <w:tab/>
        <w:t>(1)</w:t>
      </w:r>
      <w:r w:rsidRPr="00F903D3">
        <w:rPr>
          <w:rFonts w:ascii="Arial" w:hAnsi="Arial" w:cs="Arial"/>
        </w:rPr>
        <w:tab/>
      </w:r>
      <w:r w:rsidRPr="00D6584A">
        <w:rPr>
          <w:rFonts w:ascii="Arial" w:hAnsi="Arial" w:cs="Arial"/>
          <w:i/>
          <w:iCs/>
          <w:color w:val="FF0000"/>
        </w:rPr>
        <w:t>Use appropriate sub-bullets as necessary</w:t>
      </w:r>
    </w:p>
    <w:p w14:paraId="06DFA4DC" w14:textId="77777777" w:rsidR="008C1302" w:rsidRPr="00F903D3" w:rsidRDefault="008C1302" w:rsidP="008C1302">
      <w:pPr>
        <w:spacing w:after="0" w:line="240" w:lineRule="auto"/>
        <w:rPr>
          <w:rFonts w:ascii="Arial" w:hAnsi="Arial" w:cs="Arial"/>
        </w:rPr>
      </w:pPr>
    </w:p>
    <w:p w14:paraId="4CC43B80" w14:textId="77777777" w:rsidR="008C1302" w:rsidRPr="00F903D3" w:rsidRDefault="008C1302" w:rsidP="008C1302">
      <w:pPr>
        <w:spacing w:after="0" w:line="240" w:lineRule="auto"/>
        <w:rPr>
          <w:rFonts w:ascii="Arial" w:hAnsi="Arial" w:cs="Arial"/>
          <w:color w:val="FF0000"/>
        </w:rPr>
      </w:pPr>
      <w:r w:rsidRPr="00F903D3">
        <w:rPr>
          <w:rFonts w:ascii="Arial" w:hAnsi="Arial" w:cs="Arial"/>
        </w:rPr>
        <w:tab/>
      </w:r>
      <w:r w:rsidRPr="00F903D3">
        <w:rPr>
          <w:rFonts w:ascii="Arial" w:hAnsi="Arial" w:cs="Arial"/>
        </w:rPr>
        <w:tab/>
        <w:t>(2)</w:t>
      </w:r>
      <w:r w:rsidRPr="00F903D3">
        <w:rPr>
          <w:rFonts w:ascii="Arial" w:hAnsi="Arial" w:cs="Arial"/>
        </w:rPr>
        <w:tab/>
      </w:r>
      <w:r w:rsidRPr="00D6584A">
        <w:rPr>
          <w:rFonts w:ascii="Arial" w:hAnsi="Arial" w:cs="Arial"/>
          <w:i/>
          <w:iCs/>
          <w:color w:val="FF0000"/>
        </w:rPr>
        <w:t>Graded enclosures must use Arial 12pt font.</w:t>
      </w:r>
    </w:p>
    <w:p w14:paraId="1F2B8474" w14:textId="77777777" w:rsidR="008C1302" w:rsidRPr="00F903D3" w:rsidRDefault="008C1302" w:rsidP="008C1302">
      <w:pPr>
        <w:spacing w:after="0" w:line="240" w:lineRule="auto"/>
        <w:rPr>
          <w:rFonts w:ascii="Arial" w:hAnsi="Arial" w:cs="Arial"/>
          <w:color w:val="FF0000"/>
        </w:rPr>
      </w:pPr>
    </w:p>
    <w:p w14:paraId="63851FA5" w14:textId="77777777" w:rsidR="008C1302" w:rsidRPr="00F903D3" w:rsidRDefault="008C1302" w:rsidP="008C1302">
      <w:pPr>
        <w:spacing w:after="0" w:line="240" w:lineRule="auto"/>
        <w:rPr>
          <w:rFonts w:ascii="Arial" w:hAnsi="Arial" w:cs="Arial"/>
          <w:color w:val="FF0000"/>
        </w:rPr>
      </w:pPr>
      <w:r w:rsidRPr="00F903D3">
        <w:rPr>
          <w:rFonts w:ascii="Arial" w:hAnsi="Arial" w:cs="Arial"/>
          <w:color w:val="FF0000"/>
        </w:rPr>
        <w:tab/>
      </w:r>
      <w:r w:rsidRPr="00F903D3">
        <w:rPr>
          <w:rFonts w:ascii="Arial" w:hAnsi="Arial" w:cs="Arial"/>
          <w:color w:val="FF0000"/>
        </w:rPr>
        <w:tab/>
      </w:r>
      <w:r w:rsidRPr="00F903D3">
        <w:rPr>
          <w:rFonts w:ascii="Arial" w:hAnsi="Arial" w:cs="Arial"/>
          <w:color w:val="FF0000"/>
        </w:rPr>
        <w:tab/>
      </w:r>
      <w:r w:rsidRPr="00F903D3">
        <w:rPr>
          <w:rFonts w:ascii="Arial" w:hAnsi="Arial" w:cs="Arial"/>
        </w:rPr>
        <w:t>(a)</w:t>
      </w:r>
      <w:r w:rsidRPr="00F903D3">
        <w:rPr>
          <w:rFonts w:ascii="Arial" w:hAnsi="Arial" w:cs="Arial"/>
        </w:rPr>
        <w:tab/>
      </w:r>
      <w:r w:rsidRPr="00D6584A">
        <w:rPr>
          <w:rFonts w:ascii="Arial" w:hAnsi="Arial" w:cs="Arial"/>
          <w:i/>
          <w:iCs/>
          <w:color w:val="FF0000"/>
        </w:rPr>
        <w:t>Font is required by all services for page length requirements</w:t>
      </w:r>
    </w:p>
    <w:p w14:paraId="051BDE0D" w14:textId="77777777" w:rsidR="008C1302" w:rsidRPr="00F903D3" w:rsidRDefault="008C1302" w:rsidP="008C1302">
      <w:pPr>
        <w:spacing w:after="0" w:line="240" w:lineRule="auto"/>
        <w:rPr>
          <w:rFonts w:ascii="Arial" w:hAnsi="Arial" w:cs="Arial"/>
        </w:rPr>
      </w:pPr>
    </w:p>
    <w:p w14:paraId="19225BC9" w14:textId="77777777" w:rsidR="008C1302" w:rsidRDefault="008C1302" w:rsidP="008C1302">
      <w:pPr>
        <w:spacing w:after="0" w:line="240" w:lineRule="auto"/>
        <w:rPr>
          <w:rFonts w:ascii="Arial" w:hAnsi="Arial" w:cs="Arial"/>
          <w:i/>
          <w:iCs/>
          <w:color w:val="FF0000"/>
        </w:rPr>
      </w:pPr>
      <w:r w:rsidRPr="00F903D3">
        <w:rPr>
          <w:rFonts w:ascii="Arial" w:hAnsi="Arial" w:cs="Arial"/>
        </w:rPr>
        <w:tab/>
        <w:t>b.</w:t>
      </w:r>
      <w:r w:rsidRPr="00F903D3">
        <w:rPr>
          <w:rFonts w:ascii="Arial" w:hAnsi="Arial" w:cs="Arial"/>
        </w:rPr>
        <w:tab/>
      </w:r>
      <w:r w:rsidRPr="008C48EC">
        <w:rPr>
          <w:rFonts w:ascii="Arial" w:hAnsi="Arial" w:cs="Arial"/>
          <w:i/>
          <w:iCs/>
          <w:color w:val="FF0000"/>
        </w:rPr>
        <w:t>Each graded enclosure length is limited to two pages.</w:t>
      </w:r>
    </w:p>
    <w:p w14:paraId="3632FCC8" w14:textId="77777777" w:rsidR="00B45E5B" w:rsidRPr="00F903D3" w:rsidRDefault="00B45E5B" w:rsidP="00B45E5B">
      <w:pPr>
        <w:spacing w:after="0" w:line="240" w:lineRule="auto"/>
        <w:rPr>
          <w:rFonts w:ascii="Arial" w:hAnsi="Arial" w:cs="Arial"/>
        </w:rPr>
      </w:pPr>
    </w:p>
    <w:p w14:paraId="5D185966" w14:textId="3AE049FC" w:rsidR="00B45E5B" w:rsidRPr="00BD0115" w:rsidRDefault="00B45E5B" w:rsidP="00B45E5B">
      <w:pPr>
        <w:spacing w:after="0" w:line="240" w:lineRule="auto"/>
        <w:rPr>
          <w:rFonts w:ascii="Arial" w:hAnsi="Arial" w:cs="Arial"/>
          <w:i/>
          <w:iCs/>
          <w:color w:val="FF0000"/>
        </w:rPr>
      </w:pPr>
      <w:r w:rsidRPr="00F903D3">
        <w:rPr>
          <w:rFonts w:ascii="Arial" w:hAnsi="Arial" w:cs="Arial"/>
        </w:rPr>
        <w:t>2.</w:t>
      </w:r>
      <w:r w:rsidRPr="00F903D3">
        <w:rPr>
          <w:rFonts w:ascii="Arial" w:hAnsi="Arial" w:cs="Arial"/>
        </w:rPr>
        <w:tab/>
      </w:r>
      <w:r w:rsidR="001B32B2" w:rsidRPr="00F903D3">
        <w:rPr>
          <w:rFonts w:ascii="Arial" w:hAnsi="Arial" w:cs="Arial"/>
          <w:u w:val="single"/>
        </w:rPr>
        <w:t>Promoting Language Culture</w:t>
      </w:r>
      <w:r w:rsidR="00005546" w:rsidRPr="00F903D3">
        <w:rPr>
          <w:rFonts w:ascii="Arial" w:hAnsi="Arial" w:cs="Arial"/>
        </w:rPr>
        <w:t>.</w:t>
      </w:r>
      <w:r w:rsidR="001B32B2" w:rsidRPr="00F903D3">
        <w:rPr>
          <w:rFonts w:ascii="Arial" w:hAnsi="Arial" w:cs="Arial"/>
        </w:rPr>
        <w:t xml:space="preserve"> </w:t>
      </w:r>
      <w:r w:rsidR="001B32B2" w:rsidRPr="00BD0115">
        <w:rPr>
          <w:rFonts w:ascii="Arial" w:hAnsi="Arial" w:cs="Arial"/>
          <w:i/>
          <w:iCs/>
          <w:color w:val="FF0000"/>
        </w:rPr>
        <w:t>(Marketing, communication, and outreach to the broader command/service community. Remaining current on foreign language issues, innovations, and best practices through continued contact and networking with peer CLPMs, SMEs, and the greater CLPM community)</w:t>
      </w:r>
    </w:p>
    <w:p w14:paraId="0A2A889B" w14:textId="77777777" w:rsidR="00B45E5B" w:rsidRPr="00F903D3" w:rsidRDefault="00B45E5B" w:rsidP="00B45E5B">
      <w:pPr>
        <w:spacing w:after="0" w:line="240" w:lineRule="auto"/>
        <w:rPr>
          <w:rFonts w:ascii="Arial" w:hAnsi="Arial" w:cs="Arial"/>
        </w:rPr>
      </w:pPr>
    </w:p>
    <w:p w14:paraId="1AFEB6AA" w14:textId="77777777" w:rsidR="008C1302" w:rsidRPr="00F903D3" w:rsidRDefault="008C1302" w:rsidP="008C1302">
      <w:pPr>
        <w:spacing w:after="0" w:line="240" w:lineRule="auto"/>
        <w:rPr>
          <w:rFonts w:ascii="Arial" w:hAnsi="Arial" w:cs="Arial"/>
        </w:rPr>
      </w:pPr>
      <w:r w:rsidRPr="00F903D3">
        <w:rPr>
          <w:rFonts w:ascii="Arial" w:hAnsi="Arial" w:cs="Arial"/>
        </w:rPr>
        <w:tab/>
        <w:t>a.</w:t>
      </w:r>
      <w:r w:rsidRPr="00F903D3">
        <w:rPr>
          <w:rFonts w:ascii="Arial" w:hAnsi="Arial" w:cs="Arial"/>
        </w:rPr>
        <w:tab/>
      </w:r>
      <w:r w:rsidRPr="00D6584A">
        <w:rPr>
          <w:rFonts w:ascii="Arial" w:hAnsi="Arial" w:cs="Arial"/>
          <w:i/>
          <w:iCs/>
          <w:color w:val="FF0000"/>
        </w:rPr>
        <w:t>Supporting statements, achievements, tables, quantifications, etc.</w:t>
      </w:r>
    </w:p>
    <w:p w14:paraId="38B24517" w14:textId="77777777" w:rsidR="008C1302" w:rsidRPr="00F903D3" w:rsidRDefault="008C1302" w:rsidP="008C1302">
      <w:pPr>
        <w:spacing w:after="0" w:line="240" w:lineRule="auto"/>
        <w:rPr>
          <w:rFonts w:ascii="Arial" w:hAnsi="Arial" w:cs="Arial"/>
        </w:rPr>
      </w:pPr>
    </w:p>
    <w:p w14:paraId="2A115913" w14:textId="77777777" w:rsidR="008C1302" w:rsidRPr="00F903D3" w:rsidRDefault="008C1302" w:rsidP="008C1302">
      <w:pPr>
        <w:spacing w:after="0" w:line="240" w:lineRule="auto"/>
        <w:rPr>
          <w:rFonts w:ascii="Arial" w:hAnsi="Arial" w:cs="Arial"/>
        </w:rPr>
      </w:pPr>
      <w:r w:rsidRPr="00F903D3">
        <w:rPr>
          <w:rFonts w:ascii="Arial" w:hAnsi="Arial" w:cs="Arial"/>
        </w:rPr>
        <w:tab/>
      </w:r>
      <w:r w:rsidRPr="00F903D3">
        <w:rPr>
          <w:rFonts w:ascii="Arial" w:hAnsi="Arial" w:cs="Arial"/>
        </w:rPr>
        <w:tab/>
        <w:t>(1)</w:t>
      </w:r>
      <w:r w:rsidRPr="00F903D3">
        <w:rPr>
          <w:rFonts w:ascii="Arial" w:hAnsi="Arial" w:cs="Arial"/>
        </w:rPr>
        <w:tab/>
      </w:r>
      <w:r w:rsidRPr="00D6584A">
        <w:rPr>
          <w:rFonts w:ascii="Arial" w:hAnsi="Arial" w:cs="Arial"/>
          <w:i/>
          <w:iCs/>
          <w:color w:val="FF0000"/>
        </w:rPr>
        <w:t>Use appropriate sub-bullets as necessary</w:t>
      </w:r>
    </w:p>
    <w:p w14:paraId="7692FFF2" w14:textId="77777777" w:rsidR="008C1302" w:rsidRPr="00F903D3" w:rsidRDefault="008C1302" w:rsidP="008C1302">
      <w:pPr>
        <w:spacing w:after="0" w:line="240" w:lineRule="auto"/>
        <w:rPr>
          <w:rFonts w:ascii="Arial" w:hAnsi="Arial" w:cs="Arial"/>
        </w:rPr>
      </w:pPr>
    </w:p>
    <w:p w14:paraId="0071E326" w14:textId="77777777" w:rsidR="008C1302" w:rsidRPr="00F903D3" w:rsidRDefault="008C1302" w:rsidP="008C1302">
      <w:pPr>
        <w:spacing w:after="0" w:line="240" w:lineRule="auto"/>
        <w:rPr>
          <w:rFonts w:ascii="Arial" w:hAnsi="Arial" w:cs="Arial"/>
          <w:color w:val="FF0000"/>
        </w:rPr>
      </w:pPr>
      <w:r w:rsidRPr="00F903D3">
        <w:rPr>
          <w:rFonts w:ascii="Arial" w:hAnsi="Arial" w:cs="Arial"/>
        </w:rPr>
        <w:tab/>
      </w:r>
      <w:r w:rsidRPr="00F903D3">
        <w:rPr>
          <w:rFonts w:ascii="Arial" w:hAnsi="Arial" w:cs="Arial"/>
        </w:rPr>
        <w:tab/>
        <w:t>(2)</w:t>
      </w:r>
      <w:r w:rsidRPr="00F903D3">
        <w:rPr>
          <w:rFonts w:ascii="Arial" w:hAnsi="Arial" w:cs="Arial"/>
        </w:rPr>
        <w:tab/>
      </w:r>
      <w:r w:rsidRPr="00D6584A">
        <w:rPr>
          <w:rFonts w:ascii="Arial" w:hAnsi="Arial" w:cs="Arial"/>
          <w:i/>
          <w:iCs/>
          <w:color w:val="FF0000"/>
        </w:rPr>
        <w:t>Graded enclosures must use Arial 12pt font.</w:t>
      </w:r>
    </w:p>
    <w:p w14:paraId="2C23E293" w14:textId="77777777" w:rsidR="008C1302" w:rsidRPr="00F903D3" w:rsidRDefault="008C1302" w:rsidP="008C1302">
      <w:pPr>
        <w:spacing w:after="0" w:line="240" w:lineRule="auto"/>
        <w:rPr>
          <w:rFonts w:ascii="Arial" w:hAnsi="Arial" w:cs="Arial"/>
          <w:color w:val="FF0000"/>
        </w:rPr>
      </w:pPr>
    </w:p>
    <w:p w14:paraId="77B7FCF6" w14:textId="77777777" w:rsidR="008C1302" w:rsidRPr="00F903D3" w:rsidRDefault="008C1302" w:rsidP="008C1302">
      <w:pPr>
        <w:spacing w:after="0" w:line="240" w:lineRule="auto"/>
        <w:rPr>
          <w:rFonts w:ascii="Arial" w:hAnsi="Arial" w:cs="Arial"/>
          <w:color w:val="FF0000"/>
        </w:rPr>
      </w:pPr>
      <w:r w:rsidRPr="00F903D3">
        <w:rPr>
          <w:rFonts w:ascii="Arial" w:hAnsi="Arial" w:cs="Arial"/>
          <w:color w:val="FF0000"/>
        </w:rPr>
        <w:tab/>
      </w:r>
      <w:r w:rsidRPr="00F903D3">
        <w:rPr>
          <w:rFonts w:ascii="Arial" w:hAnsi="Arial" w:cs="Arial"/>
          <w:color w:val="FF0000"/>
        </w:rPr>
        <w:tab/>
      </w:r>
      <w:r w:rsidRPr="00F903D3">
        <w:rPr>
          <w:rFonts w:ascii="Arial" w:hAnsi="Arial" w:cs="Arial"/>
          <w:color w:val="FF0000"/>
        </w:rPr>
        <w:tab/>
      </w:r>
      <w:r w:rsidRPr="00F903D3">
        <w:rPr>
          <w:rFonts w:ascii="Arial" w:hAnsi="Arial" w:cs="Arial"/>
        </w:rPr>
        <w:t>(a)</w:t>
      </w:r>
      <w:r w:rsidRPr="00F903D3">
        <w:rPr>
          <w:rFonts w:ascii="Arial" w:hAnsi="Arial" w:cs="Arial"/>
        </w:rPr>
        <w:tab/>
      </w:r>
      <w:r w:rsidRPr="00D6584A">
        <w:rPr>
          <w:rFonts w:ascii="Arial" w:hAnsi="Arial" w:cs="Arial"/>
          <w:i/>
          <w:iCs/>
          <w:color w:val="FF0000"/>
        </w:rPr>
        <w:t>Font is required by all services for page length requirements</w:t>
      </w:r>
    </w:p>
    <w:p w14:paraId="687073B8" w14:textId="77777777" w:rsidR="008C1302" w:rsidRPr="00F903D3" w:rsidRDefault="008C1302" w:rsidP="008C1302">
      <w:pPr>
        <w:spacing w:after="0" w:line="240" w:lineRule="auto"/>
        <w:rPr>
          <w:rFonts w:ascii="Arial" w:hAnsi="Arial" w:cs="Arial"/>
        </w:rPr>
      </w:pPr>
    </w:p>
    <w:p w14:paraId="3D14564D" w14:textId="77777777" w:rsidR="008C1302" w:rsidRDefault="008C1302" w:rsidP="008C1302">
      <w:pPr>
        <w:spacing w:after="0" w:line="240" w:lineRule="auto"/>
        <w:rPr>
          <w:rFonts w:ascii="Arial" w:hAnsi="Arial" w:cs="Arial"/>
          <w:i/>
          <w:iCs/>
          <w:color w:val="FF0000"/>
        </w:rPr>
      </w:pPr>
      <w:r w:rsidRPr="00F903D3">
        <w:rPr>
          <w:rFonts w:ascii="Arial" w:hAnsi="Arial" w:cs="Arial"/>
        </w:rPr>
        <w:tab/>
        <w:t>b.</w:t>
      </w:r>
      <w:r w:rsidRPr="00F903D3">
        <w:rPr>
          <w:rFonts w:ascii="Arial" w:hAnsi="Arial" w:cs="Arial"/>
        </w:rPr>
        <w:tab/>
      </w:r>
      <w:r w:rsidRPr="008C48EC">
        <w:rPr>
          <w:rFonts w:ascii="Arial" w:hAnsi="Arial" w:cs="Arial"/>
          <w:i/>
          <w:iCs/>
          <w:color w:val="FF0000"/>
        </w:rPr>
        <w:t>Each graded enclosure length is limited to two pages.</w:t>
      </w:r>
    </w:p>
    <w:p w14:paraId="608F5F21" w14:textId="77777777" w:rsidR="00B45E5B" w:rsidRPr="00F903D3" w:rsidRDefault="00B45E5B" w:rsidP="00B45E5B">
      <w:pPr>
        <w:spacing w:after="0" w:line="240" w:lineRule="auto"/>
        <w:rPr>
          <w:rFonts w:ascii="Arial" w:hAnsi="Arial" w:cs="Arial"/>
        </w:rPr>
      </w:pPr>
    </w:p>
    <w:p w14:paraId="77416C32" w14:textId="45715435" w:rsidR="00B45E5B" w:rsidRPr="00BD0115" w:rsidRDefault="00B45E5B" w:rsidP="00B45E5B">
      <w:pPr>
        <w:spacing w:after="0" w:line="240" w:lineRule="auto"/>
        <w:rPr>
          <w:rFonts w:ascii="Arial" w:hAnsi="Arial" w:cs="Arial"/>
          <w:i/>
          <w:iCs/>
          <w:color w:val="FF0000"/>
        </w:rPr>
      </w:pPr>
      <w:r w:rsidRPr="00F903D3">
        <w:rPr>
          <w:rFonts w:ascii="Arial" w:hAnsi="Arial" w:cs="Arial"/>
        </w:rPr>
        <w:t>3.</w:t>
      </w:r>
      <w:r w:rsidRPr="00F903D3">
        <w:rPr>
          <w:rFonts w:ascii="Arial" w:hAnsi="Arial" w:cs="Arial"/>
        </w:rPr>
        <w:tab/>
      </w:r>
      <w:r w:rsidR="00B13B61" w:rsidRPr="00F903D3">
        <w:rPr>
          <w:rFonts w:ascii="Arial" w:hAnsi="Arial" w:cs="Arial"/>
          <w:u w:val="single"/>
        </w:rPr>
        <w:t>Mentorship and Professionalization</w:t>
      </w:r>
      <w:r w:rsidR="00005546" w:rsidRPr="00F903D3">
        <w:rPr>
          <w:rFonts w:ascii="Arial" w:hAnsi="Arial" w:cs="Arial"/>
        </w:rPr>
        <w:t>.</w:t>
      </w:r>
      <w:r w:rsidR="00B13B61" w:rsidRPr="00F903D3">
        <w:rPr>
          <w:rFonts w:ascii="Arial" w:hAnsi="Arial" w:cs="Arial"/>
        </w:rPr>
        <w:t xml:space="preserve"> </w:t>
      </w:r>
      <w:r w:rsidR="00B13B61" w:rsidRPr="00BD0115">
        <w:rPr>
          <w:rFonts w:ascii="Arial" w:hAnsi="Arial" w:cs="Arial"/>
          <w:i/>
          <w:iCs/>
          <w:color w:val="FF0000"/>
        </w:rPr>
        <w:t>(Programs designed to link senior and junior linguists and foster professional development. Best practices in encouraging assigned linguists’ participation in professional development opportunities (e.g., monitoring progress and assisting in advancing in the Military Cryptologic Continuing Education Program–Language Analysis)</w:t>
      </w:r>
    </w:p>
    <w:p w14:paraId="23E0B9FE" w14:textId="77777777" w:rsidR="00B45E5B" w:rsidRPr="00F903D3" w:rsidRDefault="00B45E5B" w:rsidP="00B45E5B">
      <w:pPr>
        <w:spacing w:after="0" w:line="240" w:lineRule="auto"/>
        <w:rPr>
          <w:rFonts w:ascii="Arial" w:hAnsi="Arial" w:cs="Arial"/>
        </w:rPr>
      </w:pPr>
    </w:p>
    <w:p w14:paraId="22F8ABBE" w14:textId="77777777" w:rsidR="008C1302" w:rsidRPr="00F903D3" w:rsidRDefault="008C1302" w:rsidP="008C1302">
      <w:pPr>
        <w:spacing w:after="0" w:line="240" w:lineRule="auto"/>
        <w:rPr>
          <w:rFonts w:ascii="Arial" w:hAnsi="Arial" w:cs="Arial"/>
        </w:rPr>
      </w:pPr>
      <w:r w:rsidRPr="00F903D3">
        <w:rPr>
          <w:rFonts w:ascii="Arial" w:hAnsi="Arial" w:cs="Arial"/>
        </w:rPr>
        <w:tab/>
        <w:t>a.</w:t>
      </w:r>
      <w:r w:rsidRPr="00F903D3">
        <w:rPr>
          <w:rFonts w:ascii="Arial" w:hAnsi="Arial" w:cs="Arial"/>
        </w:rPr>
        <w:tab/>
      </w:r>
      <w:r w:rsidRPr="00D6584A">
        <w:rPr>
          <w:rFonts w:ascii="Arial" w:hAnsi="Arial" w:cs="Arial"/>
          <w:i/>
          <w:iCs/>
          <w:color w:val="FF0000"/>
        </w:rPr>
        <w:t>Supporting statements, achievements, tables, quantifications, etc.</w:t>
      </w:r>
    </w:p>
    <w:p w14:paraId="38E16979" w14:textId="77777777" w:rsidR="008C1302" w:rsidRPr="00F903D3" w:rsidRDefault="008C1302" w:rsidP="008C1302">
      <w:pPr>
        <w:spacing w:after="0" w:line="240" w:lineRule="auto"/>
        <w:rPr>
          <w:rFonts w:ascii="Arial" w:hAnsi="Arial" w:cs="Arial"/>
        </w:rPr>
      </w:pPr>
    </w:p>
    <w:p w14:paraId="3A980B71" w14:textId="77777777" w:rsidR="008C1302" w:rsidRPr="00F903D3" w:rsidRDefault="008C1302" w:rsidP="008C1302">
      <w:pPr>
        <w:spacing w:after="0" w:line="240" w:lineRule="auto"/>
        <w:rPr>
          <w:rFonts w:ascii="Arial" w:hAnsi="Arial" w:cs="Arial"/>
        </w:rPr>
      </w:pPr>
      <w:r w:rsidRPr="00F903D3">
        <w:rPr>
          <w:rFonts w:ascii="Arial" w:hAnsi="Arial" w:cs="Arial"/>
        </w:rPr>
        <w:tab/>
      </w:r>
      <w:r w:rsidRPr="00F903D3">
        <w:rPr>
          <w:rFonts w:ascii="Arial" w:hAnsi="Arial" w:cs="Arial"/>
        </w:rPr>
        <w:tab/>
        <w:t>(1)</w:t>
      </w:r>
      <w:r w:rsidRPr="00F903D3">
        <w:rPr>
          <w:rFonts w:ascii="Arial" w:hAnsi="Arial" w:cs="Arial"/>
        </w:rPr>
        <w:tab/>
      </w:r>
      <w:r w:rsidRPr="00D6584A">
        <w:rPr>
          <w:rFonts w:ascii="Arial" w:hAnsi="Arial" w:cs="Arial"/>
          <w:i/>
          <w:iCs/>
          <w:color w:val="FF0000"/>
        </w:rPr>
        <w:t>Use appropriate sub-bullets as necessary</w:t>
      </w:r>
    </w:p>
    <w:p w14:paraId="75FBC8A3" w14:textId="77777777" w:rsidR="008C1302" w:rsidRPr="00F903D3" w:rsidRDefault="008C1302" w:rsidP="008C1302">
      <w:pPr>
        <w:spacing w:after="0" w:line="240" w:lineRule="auto"/>
        <w:rPr>
          <w:rFonts w:ascii="Arial" w:hAnsi="Arial" w:cs="Arial"/>
        </w:rPr>
      </w:pPr>
    </w:p>
    <w:p w14:paraId="574D0635" w14:textId="77777777" w:rsidR="008C1302" w:rsidRPr="00F903D3" w:rsidRDefault="008C1302" w:rsidP="008C1302">
      <w:pPr>
        <w:spacing w:after="0" w:line="240" w:lineRule="auto"/>
        <w:rPr>
          <w:rFonts w:ascii="Arial" w:hAnsi="Arial" w:cs="Arial"/>
          <w:color w:val="FF0000"/>
        </w:rPr>
      </w:pPr>
      <w:r w:rsidRPr="00F903D3">
        <w:rPr>
          <w:rFonts w:ascii="Arial" w:hAnsi="Arial" w:cs="Arial"/>
        </w:rPr>
        <w:tab/>
      </w:r>
      <w:r w:rsidRPr="00F903D3">
        <w:rPr>
          <w:rFonts w:ascii="Arial" w:hAnsi="Arial" w:cs="Arial"/>
        </w:rPr>
        <w:tab/>
        <w:t>(2)</w:t>
      </w:r>
      <w:r w:rsidRPr="00F903D3">
        <w:rPr>
          <w:rFonts w:ascii="Arial" w:hAnsi="Arial" w:cs="Arial"/>
        </w:rPr>
        <w:tab/>
      </w:r>
      <w:r w:rsidRPr="00D6584A">
        <w:rPr>
          <w:rFonts w:ascii="Arial" w:hAnsi="Arial" w:cs="Arial"/>
          <w:i/>
          <w:iCs/>
          <w:color w:val="FF0000"/>
        </w:rPr>
        <w:t>Graded enclosures must use Arial 12pt font.</w:t>
      </w:r>
    </w:p>
    <w:p w14:paraId="40F3F5CC" w14:textId="77777777" w:rsidR="008C1302" w:rsidRPr="00F903D3" w:rsidRDefault="008C1302" w:rsidP="008C1302">
      <w:pPr>
        <w:spacing w:after="0" w:line="240" w:lineRule="auto"/>
        <w:rPr>
          <w:rFonts w:ascii="Arial" w:hAnsi="Arial" w:cs="Arial"/>
          <w:color w:val="FF0000"/>
        </w:rPr>
      </w:pPr>
    </w:p>
    <w:p w14:paraId="6A296514" w14:textId="77777777" w:rsidR="008C1302" w:rsidRPr="00F903D3" w:rsidRDefault="008C1302" w:rsidP="008C1302">
      <w:pPr>
        <w:spacing w:after="0" w:line="240" w:lineRule="auto"/>
        <w:rPr>
          <w:rFonts w:ascii="Arial" w:hAnsi="Arial" w:cs="Arial"/>
          <w:color w:val="FF0000"/>
        </w:rPr>
      </w:pPr>
      <w:r w:rsidRPr="00F903D3">
        <w:rPr>
          <w:rFonts w:ascii="Arial" w:hAnsi="Arial" w:cs="Arial"/>
          <w:color w:val="FF0000"/>
        </w:rPr>
        <w:tab/>
      </w:r>
      <w:r w:rsidRPr="00F903D3">
        <w:rPr>
          <w:rFonts w:ascii="Arial" w:hAnsi="Arial" w:cs="Arial"/>
          <w:color w:val="FF0000"/>
        </w:rPr>
        <w:tab/>
      </w:r>
      <w:r w:rsidRPr="00F903D3">
        <w:rPr>
          <w:rFonts w:ascii="Arial" w:hAnsi="Arial" w:cs="Arial"/>
          <w:color w:val="FF0000"/>
        </w:rPr>
        <w:tab/>
      </w:r>
      <w:r w:rsidRPr="00F903D3">
        <w:rPr>
          <w:rFonts w:ascii="Arial" w:hAnsi="Arial" w:cs="Arial"/>
        </w:rPr>
        <w:t>(a)</w:t>
      </w:r>
      <w:r w:rsidRPr="00F903D3">
        <w:rPr>
          <w:rFonts w:ascii="Arial" w:hAnsi="Arial" w:cs="Arial"/>
        </w:rPr>
        <w:tab/>
      </w:r>
      <w:r w:rsidRPr="00D6584A">
        <w:rPr>
          <w:rFonts w:ascii="Arial" w:hAnsi="Arial" w:cs="Arial"/>
          <w:i/>
          <w:iCs/>
          <w:color w:val="FF0000"/>
        </w:rPr>
        <w:t>Font is required by all services for page length requirements</w:t>
      </w:r>
    </w:p>
    <w:p w14:paraId="5117A587" w14:textId="77777777" w:rsidR="008C1302" w:rsidRPr="00F903D3" w:rsidRDefault="008C1302" w:rsidP="008C1302">
      <w:pPr>
        <w:spacing w:after="0" w:line="240" w:lineRule="auto"/>
        <w:rPr>
          <w:rFonts w:ascii="Arial" w:hAnsi="Arial" w:cs="Arial"/>
        </w:rPr>
      </w:pPr>
    </w:p>
    <w:p w14:paraId="13361026" w14:textId="77777777" w:rsidR="008C1302" w:rsidRDefault="008C1302" w:rsidP="008C1302">
      <w:pPr>
        <w:spacing w:after="0" w:line="240" w:lineRule="auto"/>
        <w:rPr>
          <w:rFonts w:ascii="Arial" w:hAnsi="Arial" w:cs="Arial"/>
          <w:i/>
          <w:iCs/>
          <w:color w:val="FF0000"/>
        </w:rPr>
      </w:pPr>
      <w:r w:rsidRPr="00F903D3">
        <w:rPr>
          <w:rFonts w:ascii="Arial" w:hAnsi="Arial" w:cs="Arial"/>
        </w:rPr>
        <w:tab/>
        <w:t>b.</w:t>
      </w:r>
      <w:r w:rsidRPr="00F903D3">
        <w:rPr>
          <w:rFonts w:ascii="Arial" w:hAnsi="Arial" w:cs="Arial"/>
        </w:rPr>
        <w:tab/>
      </w:r>
      <w:r w:rsidRPr="008C48EC">
        <w:rPr>
          <w:rFonts w:ascii="Arial" w:hAnsi="Arial" w:cs="Arial"/>
          <w:i/>
          <w:iCs/>
          <w:color w:val="FF0000"/>
        </w:rPr>
        <w:t>Each graded enclosure length is limited to two pages.</w:t>
      </w:r>
    </w:p>
    <w:p w14:paraId="289F833C" w14:textId="206D7A47" w:rsidR="00ED7BC6" w:rsidRPr="00F903D3" w:rsidRDefault="00ED7BC6" w:rsidP="008C1302">
      <w:pPr>
        <w:spacing w:after="0" w:line="240" w:lineRule="auto"/>
        <w:rPr>
          <w:rFonts w:ascii="Arial" w:hAnsi="Arial" w:cs="Arial"/>
        </w:rPr>
      </w:pPr>
    </w:p>
    <w:sectPr w:rsidR="00ED7BC6" w:rsidRPr="00F903D3" w:rsidSect="00C55DDA">
      <w:foot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49674" w14:textId="77777777" w:rsidR="007B1223" w:rsidRDefault="007B1223" w:rsidP="00C55DDA">
      <w:pPr>
        <w:spacing w:after="0" w:line="240" w:lineRule="auto"/>
      </w:pPr>
      <w:r>
        <w:separator/>
      </w:r>
    </w:p>
  </w:endnote>
  <w:endnote w:type="continuationSeparator" w:id="0">
    <w:p w14:paraId="1920BFD9" w14:textId="77777777" w:rsidR="007B1223" w:rsidRDefault="007B1223" w:rsidP="00C55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2AFEA" w14:textId="2DE76966" w:rsidR="001562E8" w:rsidRPr="00B57552" w:rsidRDefault="00B57552">
    <w:pPr>
      <w:pStyle w:val="Footer"/>
      <w:rPr>
        <w:rFonts w:ascii="Times New Roman" w:hAnsi="Times New Roman" w:cs="Times New Roman"/>
      </w:rPr>
    </w:pPr>
    <w:r>
      <w:tab/>
    </w:r>
    <w:r>
      <w:tab/>
    </w:r>
    <w:r>
      <w:rPr>
        <w:rFonts w:ascii="Times New Roman" w:hAnsi="Times New Roman" w:cs="Times New Roman"/>
      </w:rPr>
      <w:t>Enclosure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AA21C" w14:textId="77777777" w:rsidR="00EC729D" w:rsidRDefault="00EC729D" w:rsidP="00EC729D">
    <w:pPr>
      <w:pStyle w:val="Footer"/>
      <w:tabs>
        <w:tab w:val="clear" w:pos="4680"/>
        <w:tab w:val="clear"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48933" w14:textId="7C5AAB66" w:rsidR="00C70B20" w:rsidRPr="00C70B20" w:rsidRDefault="00C70B20" w:rsidP="00C70B20">
    <w:pPr>
      <w:pStyle w:val="Footer"/>
      <w:tabs>
        <w:tab w:val="clear" w:pos="4680"/>
        <w:tab w:val="clear" w:pos="9360"/>
      </w:tabs>
      <w:jc w:val="right"/>
      <w:rPr>
        <w:rFonts w:ascii="Times New Roman" w:hAnsi="Times New Roman" w:cs="Times New Roman"/>
      </w:rPr>
    </w:pPr>
    <w:r w:rsidRPr="00C70B20">
      <w:rPr>
        <w:rFonts w:ascii="Times New Roman" w:hAnsi="Times New Roman" w:cs="Times New Roman"/>
      </w:rPr>
      <w:t>Enclosure (</w:t>
    </w:r>
    <w:r w:rsidR="00EB488B">
      <w:rPr>
        <w:rFonts w:ascii="Times New Roman" w:hAnsi="Times New Roman" w:cs="Times New Roman"/>
      </w:rPr>
      <w:t>1</w:t>
    </w:r>
    <w:r w:rsidRPr="00C70B20">
      <w:rPr>
        <w:rFonts w:ascii="Times New Roman" w:hAnsi="Times New Roman" w:cs="Times New Roman"/>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0BB19" w14:textId="46DE82A8" w:rsidR="00BF529A" w:rsidRPr="00B57552" w:rsidRDefault="00BF529A">
    <w:pPr>
      <w:pStyle w:val="Footer"/>
      <w:rPr>
        <w:rFonts w:ascii="Times New Roman" w:hAnsi="Times New Roman" w:cs="Times New Roman"/>
      </w:rPr>
    </w:pPr>
    <w:r>
      <w:tab/>
    </w:r>
    <w:r>
      <w:tab/>
    </w:r>
    <w:r>
      <w:rPr>
        <w:rFonts w:ascii="Times New Roman" w:hAnsi="Times New Roman" w:cs="Times New Roman"/>
      </w:rPr>
      <w:t>Enclosure (</w:t>
    </w:r>
    <w:r w:rsidR="00EB488B">
      <w:rPr>
        <w:rFonts w:ascii="Times New Roman" w:hAnsi="Times New Roman" w:cs="Times New Roman"/>
      </w:rPr>
      <w:t>6</w:t>
    </w:r>
    <w:r>
      <w:rPr>
        <w:rFonts w:ascii="Times New Roman" w:hAnsi="Times New Roman" w:cs="Times New Roman"/>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6D8B1" w14:textId="415B09B8" w:rsidR="00EB488B" w:rsidRPr="00C70B20" w:rsidRDefault="00EB488B" w:rsidP="00C70B20">
    <w:pPr>
      <w:pStyle w:val="Footer"/>
      <w:tabs>
        <w:tab w:val="clear" w:pos="4680"/>
        <w:tab w:val="clear" w:pos="9360"/>
      </w:tabs>
      <w:jc w:val="right"/>
      <w:rPr>
        <w:rFonts w:ascii="Times New Roman" w:hAnsi="Times New Roman" w:cs="Times New Roman"/>
      </w:rPr>
    </w:pPr>
    <w:r w:rsidRPr="00C70B20">
      <w:rPr>
        <w:rFonts w:ascii="Times New Roman" w:hAnsi="Times New Roman" w:cs="Times New Roman"/>
      </w:rPr>
      <w:t>Enclosure (</w:t>
    </w:r>
    <w:r w:rsidR="00C4227A">
      <w:rPr>
        <w:rFonts w:ascii="Times New Roman" w:hAnsi="Times New Roman" w:cs="Times New Roman"/>
      </w:rPr>
      <w:t>2</w:t>
    </w:r>
    <w:r w:rsidRPr="00C70B20">
      <w:rPr>
        <w:rFonts w:ascii="Times New Roman" w:hAnsi="Times New Roman" w:cs="Times New Roman"/>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D11CD" w14:textId="77777777" w:rsidR="00323C0D" w:rsidRPr="00C70B20" w:rsidRDefault="00323C0D" w:rsidP="00C70B20">
    <w:pPr>
      <w:pStyle w:val="Footer"/>
      <w:tabs>
        <w:tab w:val="clear" w:pos="4680"/>
        <w:tab w:val="clear" w:pos="9360"/>
      </w:tabs>
      <w:jc w:val="right"/>
      <w:rPr>
        <w:rFonts w:ascii="Times New Roman" w:hAnsi="Times New Roman" w:cs="Times New Roman"/>
      </w:rPr>
    </w:pPr>
    <w:r w:rsidRPr="00C70B20">
      <w:rPr>
        <w:rFonts w:ascii="Times New Roman" w:hAnsi="Times New Roman" w:cs="Times New Roman"/>
      </w:rPr>
      <w:t>Enclosure (</w:t>
    </w:r>
    <w:r>
      <w:rPr>
        <w:rFonts w:ascii="Times New Roman" w:hAnsi="Times New Roman" w:cs="Times New Roman"/>
      </w:rPr>
      <w:t>3</w:t>
    </w:r>
    <w:r w:rsidRPr="00C70B20">
      <w:rPr>
        <w:rFonts w:ascii="Times New Roman" w:hAnsi="Times New Roman" w:cs="Times New Roman"/>
      </w:rPr>
      <w: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E94EB" w14:textId="36FD2CBD" w:rsidR="00323C0D" w:rsidRPr="00C70B20" w:rsidRDefault="00323C0D" w:rsidP="00C70B20">
    <w:pPr>
      <w:pStyle w:val="Footer"/>
      <w:tabs>
        <w:tab w:val="clear" w:pos="4680"/>
        <w:tab w:val="clear" w:pos="9360"/>
      </w:tabs>
      <w:jc w:val="right"/>
      <w:rPr>
        <w:rFonts w:ascii="Times New Roman" w:hAnsi="Times New Roman" w:cs="Times New Roman"/>
      </w:rPr>
    </w:pPr>
    <w:r w:rsidRPr="00C70B20">
      <w:rPr>
        <w:rFonts w:ascii="Times New Roman" w:hAnsi="Times New Roman" w:cs="Times New Roman"/>
      </w:rPr>
      <w:t>Enclosure (</w:t>
    </w:r>
    <w:r w:rsidR="00C4227A">
      <w:rPr>
        <w:rFonts w:ascii="Times New Roman" w:hAnsi="Times New Roman" w:cs="Times New Roman"/>
      </w:rPr>
      <w:t>4</w:t>
    </w:r>
    <w:r w:rsidRPr="00C70B20">
      <w:rPr>
        <w:rFonts w:ascii="Times New Roman" w:hAnsi="Times New Roman" w:cs="Times New Roman"/>
      </w:rPr>
      <w:t>)</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AD758" w14:textId="7C964E10" w:rsidR="00323C0D" w:rsidRPr="00C70B20" w:rsidRDefault="00323C0D" w:rsidP="00C70B20">
    <w:pPr>
      <w:pStyle w:val="Footer"/>
      <w:tabs>
        <w:tab w:val="clear" w:pos="4680"/>
        <w:tab w:val="clear" w:pos="9360"/>
      </w:tabs>
      <w:jc w:val="right"/>
      <w:rPr>
        <w:rFonts w:ascii="Times New Roman" w:hAnsi="Times New Roman" w:cs="Times New Roman"/>
      </w:rPr>
    </w:pPr>
    <w:r w:rsidRPr="00C70B20">
      <w:rPr>
        <w:rFonts w:ascii="Times New Roman" w:hAnsi="Times New Roman" w:cs="Times New Roman"/>
      </w:rPr>
      <w:t>Enclosure (</w:t>
    </w:r>
    <w:r w:rsidR="00C4227A">
      <w:rPr>
        <w:rFonts w:ascii="Times New Roman" w:hAnsi="Times New Roman" w:cs="Times New Roman"/>
      </w:rPr>
      <w:t>5</w:t>
    </w:r>
    <w:r w:rsidRPr="00C70B20">
      <w:rPr>
        <w:rFonts w:ascii="Times New Roman" w:hAnsi="Times New Roman" w:cs="Times New Roman"/>
      </w:rPr>
      <w: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10CE6" w14:textId="314C3AB1" w:rsidR="00323C0D" w:rsidRPr="00C70B20" w:rsidRDefault="00323C0D" w:rsidP="00C70B20">
    <w:pPr>
      <w:pStyle w:val="Footer"/>
      <w:tabs>
        <w:tab w:val="clear" w:pos="4680"/>
        <w:tab w:val="clear" w:pos="9360"/>
      </w:tabs>
      <w:jc w:val="right"/>
      <w:rPr>
        <w:rFonts w:ascii="Times New Roman" w:hAnsi="Times New Roman" w:cs="Times New Roman"/>
      </w:rPr>
    </w:pPr>
    <w:r w:rsidRPr="00C70B20">
      <w:rPr>
        <w:rFonts w:ascii="Times New Roman" w:hAnsi="Times New Roman" w:cs="Times New Roman"/>
      </w:rPr>
      <w:t>Enclosure (</w:t>
    </w:r>
    <w:r w:rsidR="00C4227A">
      <w:rPr>
        <w:rFonts w:ascii="Times New Roman" w:hAnsi="Times New Roman" w:cs="Times New Roman"/>
      </w:rPr>
      <w:t>6</w:t>
    </w:r>
    <w:r w:rsidRPr="00C70B20">
      <w:rPr>
        <w:rFonts w:ascii="Times New Roman" w:hAnsi="Times New Roman" w:cs="Times New Roman"/>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84242" w14:textId="77777777" w:rsidR="007B1223" w:rsidRDefault="007B1223" w:rsidP="00C55DDA">
      <w:pPr>
        <w:spacing w:after="0" w:line="240" w:lineRule="auto"/>
      </w:pPr>
      <w:r>
        <w:separator/>
      </w:r>
    </w:p>
  </w:footnote>
  <w:footnote w:type="continuationSeparator" w:id="0">
    <w:p w14:paraId="0565BEDD" w14:textId="77777777" w:rsidR="007B1223" w:rsidRDefault="007B1223" w:rsidP="00C55D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FAC9" w14:textId="623918BF" w:rsidR="00EC729D" w:rsidRPr="00C55DDA" w:rsidRDefault="00C55DDA" w:rsidP="00C55DDA">
    <w:pPr>
      <w:pStyle w:val="Header"/>
      <w:jc w:val="center"/>
      <w:rPr>
        <w:rFonts w:asciiTheme="majorBidi" w:hAnsiTheme="majorBidi" w:cstheme="majorBidi"/>
      </w:rPr>
    </w:pPr>
    <w:r w:rsidRPr="0080513A">
      <w:rPr>
        <w:rFonts w:asciiTheme="majorBidi" w:hAnsiTheme="majorBidi" w:cstheme="majorBidi"/>
      </w:rPr>
      <w:t>COMMAND LETTERHEAD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38379" w14:textId="4717AA40" w:rsidR="00C70B20" w:rsidRPr="00C55DDA" w:rsidRDefault="00C70B20" w:rsidP="00C55DDA">
    <w:pPr>
      <w:pStyle w:val="Header"/>
      <w:jc w:val="center"/>
      <w:rPr>
        <w:rFonts w:asciiTheme="majorBidi" w:hAnsiTheme="majorBidi" w:cstheme="majorBid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BB4D3" w14:textId="77777777" w:rsidR="00EB488B" w:rsidRDefault="00EB488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3DAC5" w14:textId="77777777" w:rsidR="00ED7BC6" w:rsidRPr="00C55DDA" w:rsidRDefault="00ED7BC6" w:rsidP="00C55DDA">
    <w:pPr>
      <w:pStyle w:val="Header"/>
      <w:jc w:val="center"/>
      <w:rPr>
        <w:rFonts w:asciiTheme="majorBidi" w:hAnsiTheme="majorBidi" w:cstheme="majorBid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DDA"/>
    <w:rsid w:val="000008D5"/>
    <w:rsid w:val="00005546"/>
    <w:rsid w:val="00023FAC"/>
    <w:rsid w:val="00030BEB"/>
    <w:rsid w:val="00060F49"/>
    <w:rsid w:val="00081F1F"/>
    <w:rsid w:val="00084C5A"/>
    <w:rsid w:val="000B665C"/>
    <w:rsid w:val="000C1CFD"/>
    <w:rsid w:val="000E56F2"/>
    <w:rsid w:val="00111101"/>
    <w:rsid w:val="00125B1F"/>
    <w:rsid w:val="00131AD9"/>
    <w:rsid w:val="001562E8"/>
    <w:rsid w:val="0016527C"/>
    <w:rsid w:val="00170069"/>
    <w:rsid w:val="00180D88"/>
    <w:rsid w:val="00182DBA"/>
    <w:rsid w:val="001907B3"/>
    <w:rsid w:val="001B32B2"/>
    <w:rsid w:val="001C7410"/>
    <w:rsid w:val="001D310B"/>
    <w:rsid w:val="001E68B6"/>
    <w:rsid w:val="0020188B"/>
    <w:rsid w:val="00236B4E"/>
    <w:rsid w:val="00245580"/>
    <w:rsid w:val="00276933"/>
    <w:rsid w:val="002A5E30"/>
    <w:rsid w:val="002B7049"/>
    <w:rsid w:val="002F79EA"/>
    <w:rsid w:val="00323C0D"/>
    <w:rsid w:val="00350119"/>
    <w:rsid w:val="003706E1"/>
    <w:rsid w:val="00371219"/>
    <w:rsid w:val="00371B49"/>
    <w:rsid w:val="003A2FB3"/>
    <w:rsid w:val="003A65F7"/>
    <w:rsid w:val="003B7F97"/>
    <w:rsid w:val="003C3227"/>
    <w:rsid w:val="00402C00"/>
    <w:rsid w:val="00407AB7"/>
    <w:rsid w:val="00415EAE"/>
    <w:rsid w:val="004251BF"/>
    <w:rsid w:val="0045697F"/>
    <w:rsid w:val="00487A54"/>
    <w:rsid w:val="004A3014"/>
    <w:rsid w:val="004C1CE2"/>
    <w:rsid w:val="004E0AEA"/>
    <w:rsid w:val="00542219"/>
    <w:rsid w:val="00573FA2"/>
    <w:rsid w:val="005779DB"/>
    <w:rsid w:val="005804D2"/>
    <w:rsid w:val="0058796B"/>
    <w:rsid w:val="005B3C95"/>
    <w:rsid w:val="005B6278"/>
    <w:rsid w:val="005D791D"/>
    <w:rsid w:val="005E5219"/>
    <w:rsid w:val="005F2C4E"/>
    <w:rsid w:val="005F527E"/>
    <w:rsid w:val="00600C6E"/>
    <w:rsid w:val="006717D4"/>
    <w:rsid w:val="00676297"/>
    <w:rsid w:val="00683D8D"/>
    <w:rsid w:val="006C3836"/>
    <w:rsid w:val="006C4E3F"/>
    <w:rsid w:val="006E0BC4"/>
    <w:rsid w:val="006F19C0"/>
    <w:rsid w:val="00740DA5"/>
    <w:rsid w:val="00756526"/>
    <w:rsid w:val="007677E0"/>
    <w:rsid w:val="007833BE"/>
    <w:rsid w:val="00792908"/>
    <w:rsid w:val="007A01D7"/>
    <w:rsid w:val="007B1223"/>
    <w:rsid w:val="007B3D63"/>
    <w:rsid w:val="007C4697"/>
    <w:rsid w:val="007E0761"/>
    <w:rsid w:val="00817795"/>
    <w:rsid w:val="00824716"/>
    <w:rsid w:val="0085069C"/>
    <w:rsid w:val="0085456C"/>
    <w:rsid w:val="00874DDD"/>
    <w:rsid w:val="00881615"/>
    <w:rsid w:val="008A1883"/>
    <w:rsid w:val="008A6411"/>
    <w:rsid w:val="008C0488"/>
    <w:rsid w:val="008C1302"/>
    <w:rsid w:val="008C48EC"/>
    <w:rsid w:val="008D0A30"/>
    <w:rsid w:val="008F24B8"/>
    <w:rsid w:val="00911C5D"/>
    <w:rsid w:val="00941619"/>
    <w:rsid w:val="009A47B1"/>
    <w:rsid w:val="009D1BDF"/>
    <w:rsid w:val="009E09B2"/>
    <w:rsid w:val="009E4030"/>
    <w:rsid w:val="009F0287"/>
    <w:rsid w:val="00A0797D"/>
    <w:rsid w:val="00A11AC3"/>
    <w:rsid w:val="00A25B75"/>
    <w:rsid w:val="00A27F07"/>
    <w:rsid w:val="00A41556"/>
    <w:rsid w:val="00A446C3"/>
    <w:rsid w:val="00A912CC"/>
    <w:rsid w:val="00AF3A49"/>
    <w:rsid w:val="00B13B61"/>
    <w:rsid w:val="00B21857"/>
    <w:rsid w:val="00B45E5B"/>
    <w:rsid w:val="00B57552"/>
    <w:rsid w:val="00B64DE4"/>
    <w:rsid w:val="00B8186E"/>
    <w:rsid w:val="00B9471C"/>
    <w:rsid w:val="00B97274"/>
    <w:rsid w:val="00BD0115"/>
    <w:rsid w:val="00BF529A"/>
    <w:rsid w:val="00C014B2"/>
    <w:rsid w:val="00C3507A"/>
    <w:rsid w:val="00C4227A"/>
    <w:rsid w:val="00C55DDA"/>
    <w:rsid w:val="00C5762A"/>
    <w:rsid w:val="00C57C32"/>
    <w:rsid w:val="00C70B20"/>
    <w:rsid w:val="00C74DAF"/>
    <w:rsid w:val="00CA1C9E"/>
    <w:rsid w:val="00CC0DEA"/>
    <w:rsid w:val="00D0265B"/>
    <w:rsid w:val="00D47386"/>
    <w:rsid w:val="00D6584A"/>
    <w:rsid w:val="00D856FB"/>
    <w:rsid w:val="00DC20BA"/>
    <w:rsid w:val="00DE58E3"/>
    <w:rsid w:val="00DF057F"/>
    <w:rsid w:val="00DF7080"/>
    <w:rsid w:val="00E16AD8"/>
    <w:rsid w:val="00E53AEC"/>
    <w:rsid w:val="00E6666F"/>
    <w:rsid w:val="00EB488B"/>
    <w:rsid w:val="00EC729D"/>
    <w:rsid w:val="00ED7BC6"/>
    <w:rsid w:val="00EE3D0B"/>
    <w:rsid w:val="00EE50A3"/>
    <w:rsid w:val="00F03645"/>
    <w:rsid w:val="00F30DAD"/>
    <w:rsid w:val="00F36CCB"/>
    <w:rsid w:val="00F40F72"/>
    <w:rsid w:val="00F730FC"/>
    <w:rsid w:val="00F903D3"/>
    <w:rsid w:val="00FA6BFC"/>
    <w:rsid w:val="00FC1BC0"/>
    <w:rsid w:val="00FD0F80"/>
    <w:rsid w:val="00FD7574"/>
    <w:rsid w:val="00FD7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D7EBF"/>
  <w15:chartTrackingRefBased/>
  <w15:docId w15:val="{5EA2AF2D-D9D2-49CE-8E5C-3E6B05D52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5D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5D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5D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5D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5D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5D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5D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5D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5D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5D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5D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5D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5D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5D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5D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5D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5D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5DDA"/>
    <w:rPr>
      <w:rFonts w:eastAsiaTheme="majorEastAsia" w:cstheme="majorBidi"/>
      <w:color w:val="272727" w:themeColor="text1" w:themeTint="D8"/>
    </w:rPr>
  </w:style>
  <w:style w:type="paragraph" w:styleId="Title">
    <w:name w:val="Title"/>
    <w:basedOn w:val="Normal"/>
    <w:next w:val="Normal"/>
    <w:link w:val="TitleChar"/>
    <w:uiPriority w:val="10"/>
    <w:qFormat/>
    <w:rsid w:val="00C55D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5D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5D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5D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5DDA"/>
    <w:pPr>
      <w:spacing w:before="160"/>
      <w:jc w:val="center"/>
    </w:pPr>
    <w:rPr>
      <w:i/>
      <w:iCs/>
      <w:color w:val="404040" w:themeColor="text1" w:themeTint="BF"/>
    </w:rPr>
  </w:style>
  <w:style w:type="character" w:customStyle="1" w:styleId="QuoteChar">
    <w:name w:val="Quote Char"/>
    <w:basedOn w:val="DefaultParagraphFont"/>
    <w:link w:val="Quote"/>
    <w:uiPriority w:val="29"/>
    <w:rsid w:val="00C55DDA"/>
    <w:rPr>
      <w:i/>
      <w:iCs/>
      <w:color w:val="404040" w:themeColor="text1" w:themeTint="BF"/>
    </w:rPr>
  </w:style>
  <w:style w:type="paragraph" w:styleId="ListParagraph">
    <w:name w:val="List Paragraph"/>
    <w:basedOn w:val="Normal"/>
    <w:uiPriority w:val="34"/>
    <w:qFormat/>
    <w:rsid w:val="00C55DDA"/>
    <w:pPr>
      <w:ind w:left="720"/>
      <w:contextualSpacing/>
    </w:pPr>
  </w:style>
  <w:style w:type="character" w:styleId="IntenseEmphasis">
    <w:name w:val="Intense Emphasis"/>
    <w:basedOn w:val="DefaultParagraphFont"/>
    <w:uiPriority w:val="21"/>
    <w:qFormat/>
    <w:rsid w:val="00C55DDA"/>
    <w:rPr>
      <w:i/>
      <w:iCs/>
      <w:color w:val="0F4761" w:themeColor="accent1" w:themeShade="BF"/>
    </w:rPr>
  </w:style>
  <w:style w:type="paragraph" w:styleId="IntenseQuote">
    <w:name w:val="Intense Quote"/>
    <w:basedOn w:val="Normal"/>
    <w:next w:val="Normal"/>
    <w:link w:val="IntenseQuoteChar"/>
    <w:uiPriority w:val="30"/>
    <w:qFormat/>
    <w:rsid w:val="00C55D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5DDA"/>
    <w:rPr>
      <w:i/>
      <w:iCs/>
      <w:color w:val="0F4761" w:themeColor="accent1" w:themeShade="BF"/>
    </w:rPr>
  </w:style>
  <w:style w:type="character" w:styleId="IntenseReference">
    <w:name w:val="Intense Reference"/>
    <w:basedOn w:val="DefaultParagraphFont"/>
    <w:uiPriority w:val="32"/>
    <w:qFormat/>
    <w:rsid w:val="00C55DDA"/>
    <w:rPr>
      <w:b/>
      <w:bCs/>
      <w:smallCaps/>
      <w:color w:val="0F4761" w:themeColor="accent1" w:themeShade="BF"/>
      <w:spacing w:val="5"/>
    </w:rPr>
  </w:style>
  <w:style w:type="paragraph" w:styleId="Header">
    <w:name w:val="header"/>
    <w:basedOn w:val="Normal"/>
    <w:link w:val="HeaderChar"/>
    <w:uiPriority w:val="99"/>
    <w:unhideWhenUsed/>
    <w:rsid w:val="00C55D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DDA"/>
  </w:style>
  <w:style w:type="paragraph" w:styleId="Footer">
    <w:name w:val="footer"/>
    <w:basedOn w:val="Normal"/>
    <w:link w:val="FooterChar"/>
    <w:uiPriority w:val="99"/>
    <w:unhideWhenUsed/>
    <w:rsid w:val="00C55D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DDA"/>
  </w:style>
  <w:style w:type="character" w:styleId="Hyperlink">
    <w:name w:val="Hyperlink"/>
    <w:basedOn w:val="DefaultParagraphFont"/>
    <w:uiPriority w:val="99"/>
    <w:unhideWhenUsed/>
    <w:rsid w:val="001562E8"/>
    <w:rPr>
      <w:color w:val="467886" w:themeColor="hyperlink"/>
      <w:u w:val="single"/>
    </w:rPr>
  </w:style>
  <w:style w:type="character" w:styleId="UnresolvedMention">
    <w:name w:val="Unresolved Mention"/>
    <w:basedOn w:val="DefaultParagraphFont"/>
    <w:uiPriority w:val="99"/>
    <w:semiHidden/>
    <w:unhideWhenUsed/>
    <w:rsid w:val="001562E8"/>
    <w:rPr>
      <w:color w:val="605E5C"/>
      <w:shd w:val="clear" w:color="auto" w:fill="E1DFDD"/>
    </w:rPr>
  </w:style>
  <w:style w:type="table" w:styleId="TableGrid">
    <w:name w:val="Table Grid"/>
    <w:basedOn w:val="TableNormal"/>
    <w:uiPriority w:val="39"/>
    <w:rsid w:val="008D0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8.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19fcf24-b5a3-4768-8688-f3ccf55adf13">
      <Terms xmlns="http://schemas.microsoft.com/office/infopath/2007/PartnerControls"/>
    </lcf76f155ced4ddcb4097134ff3c332f>
    <TaxCatchAll xmlns="a94cdab9-b6d1-411c-b43c-cbd3cb385a52" xsi:nil="true"/>
    <_ip_UnifiedCompliancePolicyProperties xmlns="http://schemas.microsoft.com/sharepoint/v3" xsi:nil="true"/>
    <Date_x002f_TimeModification xmlns="a19fcf24-b5a3-4768-8688-f3ccf55adf1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8ED7DC9E1E764EB54EFD225770C6C9" ma:contentTypeVersion="17" ma:contentTypeDescription="Create a new document." ma:contentTypeScope="" ma:versionID="e0cd8af10140c371c9dc6f55e70df8c8">
  <xsd:schema xmlns:xsd="http://www.w3.org/2001/XMLSchema" xmlns:xs="http://www.w3.org/2001/XMLSchema" xmlns:p="http://schemas.microsoft.com/office/2006/metadata/properties" xmlns:ns1="http://schemas.microsoft.com/sharepoint/v3" xmlns:ns2="a19fcf24-b5a3-4768-8688-f3ccf55adf13" xmlns:ns3="a94cdab9-b6d1-411c-b43c-cbd3cb385a52" targetNamespace="http://schemas.microsoft.com/office/2006/metadata/properties" ma:root="true" ma:fieldsID="629a4dd5febd4e0628e22b0e3552a38e" ns1:_="" ns2:_="" ns3:_="">
    <xsd:import namespace="http://schemas.microsoft.com/sharepoint/v3"/>
    <xsd:import namespace="a19fcf24-b5a3-4768-8688-f3ccf55adf13"/>
    <xsd:import namespace="a94cdab9-b6d1-411c-b43c-cbd3cb385a5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Location" minOccurs="0"/>
                <xsd:element ref="ns2:MediaServiceOCR" minOccurs="0"/>
                <xsd:element ref="ns2:Date_x002f_TimeModifi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9fcf24-b5a3-4768-8688-f3ccf55adf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cef215b-19b7-4691-95f4-27d2fe62d5d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Date_x002f_TimeModification" ma:index="22" nillable="true" ma:displayName="Date/Time Modification" ma:format="DateTime" ma:internalName="Date_x002f_TimeModification">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94cdab9-b6d1-411c-b43c-cbd3cb385a5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9cf28f1-e073-49f2-a197-55ab2b98ff68}" ma:internalName="TaxCatchAll" ma:showField="CatchAllData" ma:web="a94cdab9-b6d1-411c-b43c-cbd3cb385a5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A94EB-D73B-4F0D-A647-F3EBD1A1E8E5}">
  <ds:schemaRefs>
    <ds:schemaRef ds:uri="http://schemas.microsoft.com/office/2006/metadata/properties"/>
    <ds:schemaRef ds:uri="http://schemas.microsoft.com/office/infopath/2007/PartnerControls"/>
    <ds:schemaRef ds:uri="http://schemas.microsoft.com/sharepoint/v3"/>
    <ds:schemaRef ds:uri="a19fcf24-b5a3-4768-8688-f3ccf55adf13"/>
    <ds:schemaRef ds:uri="a94cdab9-b6d1-411c-b43c-cbd3cb385a52"/>
  </ds:schemaRefs>
</ds:datastoreItem>
</file>

<file path=customXml/itemProps2.xml><?xml version="1.0" encoding="utf-8"?>
<ds:datastoreItem xmlns:ds="http://schemas.openxmlformats.org/officeDocument/2006/customXml" ds:itemID="{1DCB0E4B-E617-4E09-8D97-33D4FD569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19fcf24-b5a3-4768-8688-f3ccf55adf13"/>
    <ds:schemaRef ds:uri="a94cdab9-b6d1-411c-b43c-cbd3cb385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7A33F1-8D82-4E89-8562-52246044C706}">
  <ds:schemaRefs>
    <ds:schemaRef ds:uri="http://schemas.microsoft.com/sharepoint/v3/contenttype/forms"/>
  </ds:schemaRefs>
</ds:datastoreItem>
</file>

<file path=customXml/itemProps4.xml><?xml version="1.0" encoding="utf-8"?>
<ds:datastoreItem xmlns:ds="http://schemas.openxmlformats.org/officeDocument/2006/customXml" ds:itemID="{12916923-FB7D-4E81-A678-D257CE7ACE86}">
  <ds:schemaRefs>
    <ds:schemaRef ds:uri="http://schemas.openxmlformats.org/officeDocument/2006/bibliography"/>
  </ds:schemaRefs>
</ds:datastoreItem>
</file>

<file path=docMetadata/LabelInfo.xml><?xml version="1.0" encoding="utf-8"?>
<clbl:labelList xmlns:clbl="http://schemas.microsoft.com/office/2020/mipLabelMetadata">
  <clbl:label id="{b27ac744-d744-4b94-baa9-948b89b4017a}" enabled="1" method="Standard" siteId="{e3333e00-c877-4b87-b6ad-45e942de1750}" removed="0"/>
</clbl:labelList>
</file>

<file path=docProps/app.xml><?xml version="1.0" encoding="utf-8"?>
<Properties xmlns="http://schemas.openxmlformats.org/officeDocument/2006/extended-properties" xmlns:vt="http://schemas.openxmlformats.org/officeDocument/2006/docPropsVTypes">
  <Template>Normal</Template>
  <TotalTime>282</TotalTime>
  <Pages>7</Pages>
  <Words>1369</Words>
  <Characters>7805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Webb, Tyler J SCPO USN DCNO N1 (USA)</dc:creator>
  <cp:keywords/>
  <dc:description/>
  <cp:lastModifiedBy>Bluestein, Stacy L CIV USN DCNO N1 (USA)</cp:lastModifiedBy>
  <cp:revision>120</cp:revision>
  <dcterms:created xsi:type="dcterms:W3CDTF">2026-03-08T20:55:00Z</dcterms:created>
  <dcterms:modified xsi:type="dcterms:W3CDTF">2026-04-01T18:47:00Z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0x010100998ED7DC9E1E764EB54EFD225770C6C9</vt:lpwstr>
  </property>
  <property fmtid="{D5CDD505-2E9C-101B-9397-08002B2CF9AE}" pid="3" name="MediaServiceImageTags">
    <vt:lpwstr/>
  </property>
</Properties>
</file>